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18" w:type="dxa"/>
        <w:tblInd w:w="5" w:type="dxa"/>
        <w:tblCellMar>
          <w:top w:w="2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6334"/>
      </w:tblGrid>
      <w:tr w:rsidR="00FE0831" w14:paraId="501419B8" w14:textId="77777777" w:rsidTr="002F31E8">
        <w:trPr>
          <w:trHeight w:val="305"/>
        </w:trPr>
        <w:tc>
          <w:tcPr>
            <w:tcW w:w="2684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C5E0B3" w:themeFill="accent6" w:themeFillTint="66"/>
          </w:tcPr>
          <w:p w14:paraId="1B5E5F14" w14:textId="0E97D1B5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t>T</w:t>
            </w:r>
            <w:r w:rsidR="002F31E8">
              <w:rPr>
                <w:b/>
              </w:rPr>
              <w:t>ask</w:t>
            </w:r>
            <w:r w:rsidR="007B232A">
              <w:rPr>
                <w:b/>
              </w:rPr>
              <w:t xml:space="preserve">: Group presentation </w:t>
            </w:r>
          </w:p>
        </w:tc>
        <w:tc>
          <w:tcPr>
            <w:tcW w:w="6334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C5E0B3" w:themeFill="accent6" w:themeFillTint="66"/>
          </w:tcPr>
          <w:p w14:paraId="0E724029" w14:textId="77777777" w:rsidR="00FE0831" w:rsidRDefault="00FE0831" w:rsidP="00364C9B">
            <w:pPr>
              <w:spacing w:after="0" w:line="259" w:lineRule="auto"/>
              <w:ind w:left="0" w:firstLine="0"/>
            </w:pPr>
          </w:p>
        </w:tc>
      </w:tr>
      <w:tr w:rsidR="00FE0831" w14:paraId="5F46911B" w14:textId="77777777" w:rsidTr="002F31E8">
        <w:trPr>
          <w:trHeight w:val="290"/>
        </w:trPr>
        <w:tc>
          <w:tcPr>
            <w:tcW w:w="2684" w:type="dxa"/>
            <w:tcBorders>
              <w:top w:val="single" w:sz="12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2E2B83DB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Weight </w:t>
            </w:r>
          </w:p>
        </w:tc>
        <w:tc>
          <w:tcPr>
            <w:tcW w:w="6334" w:type="dxa"/>
            <w:tcBorders>
              <w:top w:val="single" w:sz="12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66E447F" w14:textId="0EBDA0F0" w:rsidR="00FE0831" w:rsidRDefault="009A7B62">
            <w:pPr>
              <w:spacing w:after="0" w:line="259" w:lineRule="auto"/>
              <w:ind w:left="0" w:firstLine="0"/>
            </w:pPr>
            <w:r>
              <w:t>40%</w:t>
            </w:r>
          </w:p>
        </w:tc>
      </w:tr>
      <w:tr w:rsidR="00FE0831" w14:paraId="56671C4D" w14:textId="77777777" w:rsidTr="002F31E8">
        <w:trPr>
          <w:trHeight w:val="550"/>
        </w:trPr>
        <w:tc>
          <w:tcPr>
            <w:tcW w:w="268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313991E6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Due </w:t>
            </w:r>
          </w:p>
        </w:tc>
        <w:tc>
          <w:tcPr>
            <w:tcW w:w="63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089EFD46" w14:textId="26899D0A" w:rsidR="00FE0831" w:rsidRDefault="00077093" w:rsidP="006E75ED">
            <w:pPr>
              <w:spacing w:after="0" w:line="259" w:lineRule="auto"/>
              <w:ind w:left="0" w:firstLine="0"/>
            </w:pPr>
            <w:r>
              <w:t>24</w:t>
            </w:r>
            <w:r w:rsidR="006B7891" w:rsidRPr="007521A4">
              <w:rPr>
                <w:vertAlign w:val="superscript"/>
              </w:rPr>
              <w:t>th</w:t>
            </w:r>
            <w:r w:rsidR="006B7891">
              <w:t xml:space="preserve"> November</w:t>
            </w:r>
          </w:p>
        </w:tc>
      </w:tr>
      <w:tr w:rsidR="00FE0831" w14:paraId="3630039F" w14:textId="77777777" w:rsidTr="002F31E8">
        <w:trPr>
          <w:trHeight w:val="281"/>
        </w:trPr>
        <w:tc>
          <w:tcPr>
            <w:tcW w:w="268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4CB5A6D0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Submission </w:t>
            </w:r>
          </w:p>
        </w:tc>
        <w:tc>
          <w:tcPr>
            <w:tcW w:w="63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6FCD6887" w14:textId="17FAF4AB" w:rsidR="00FE0831" w:rsidRDefault="00A27BC2">
            <w:pPr>
              <w:spacing w:after="0" w:line="259" w:lineRule="auto"/>
              <w:ind w:left="0" w:firstLine="0"/>
            </w:pPr>
            <w:r>
              <w:t>In class p</w:t>
            </w:r>
            <w:r w:rsidR="00864E8F">
              <w:t>resentation</w:t>
            </w:r>
            <w:r w:rsidR="00BD502E">
              <w:t>: 15</w:t>
            </w:r>
            <w:r w:rsidR="00606F20">
              <w:t>mins</w:t>
            </w:r>
          </w:p>
        </w:tc>
      </w:tr>
      <w:tr w:rsidR="00FE0831" w14:paraId="191114FF" w14:textId="77777777" w:rsidTr="002F31E8">
        <w:trPr>
          <w:trHeight w:val="550"/>
        </w:trPr>
        <w:tc>
          <w:tcPr>
            <w:tcW w:w="268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6B07B8E9" w14:textId="3317CFF9" w:rsidR="00FE0831" w:rsidRDefault="008A0FF8">
            <w:pPr>
              <w:spacing w:after="0" w:line="259" w:lineRule="auto"/>
              <w:ind w:left="0" w:firstLine="0"/>
            </w:pPr>
            <w:r>
              <w:rPr>
                <w:b/>
              </w:rPr>
              <w:t>Group</w:t>
            </w:r>
            <w:r w:rsidR="00A018DB">
              <w:rPr>
                <w:b/>
              </w:rPr>
              <w:t xml:space="preserve"> presentation </w:t>
            </w:r>
            <w:r w:rsidR="00A50B18">
              <w:rPr>
                <w:b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224DADCB" w14:textId="1B8CED73" w:rsidR="00FE0831" w:rsidRDefault="00A018DB" w:rsidP="006301FF">
            <w:pPr>
              <w:spacing w:after="0" w:line="259" w:lineRule="auto"/>
              <w:ind w:left="0" w:firstLine="0"/>
            </w:pPr>
            <w:r>
              <w:t xml:space="preserve">5-6 members per group. </w:t>
            </w:r>
          </w:p>
        </w:tc>
      </w:tr>
      <w:tr w:rsidR="00FE0831" w14:paraId="4AE1EA93" w14:textId="77777777" w:rsidTr="002F31E8">
        <w:trPr>
          <w:trHeight w:val="755"/>
        </w:trPr>
        <w:tc>
          <w:tcPr>
            <w:tcW w:w="268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3F5F42B8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t>Learning outcome</w:t>
            </w:r>
            <w:r w:rsidR="00FF718D">
              <w:rPr>
                <w:b/>
              </w:rPr>
              <w:t>(s):</w:t>
            </w:r>
            <w:r>
              <w:rPr>
                <w:b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2E781F96" w14:textId="793509AF" w:rsidR="00AE5E88" w:rsidRDefault="00AE5E88" w:rsidP="00DB7D5B">
            <w:pPr>
              <w:spacing w:after="0" w:line="259" w:lineRule="auto"/>
              <w:ind w:left="0" w:firstLine="0"/>
            </w:pPr>
            <w:r>
              <w:t xml:space="preserve">1: </w:t>
            </w:r>
            <w:r w:rsidRPr="00AE5E88">
              <w:t xml:space="preserve">Explore the role of social structures, social institutions, and social systems including: </w:t>
            </w:r>
            <w:r w:rsidRPr="00AE5E88">
              <w:rPr>
                <w:lang w:val="en-US"/>
              </w:rPr>
              <w:t>whānau, hapū and iwi,</w:t>
            </w:r>
            <w:r w:rsidRPr="00AE5E88">
              <w:t xml:space="preserve"> family, education, media, </w:t>
            </w:r>
            <w:r w:rsidR="00621D68" w:rsidRPr="00AE5E88">
              <w:t>politics,</w:t>
            </w:r>
            <w:r w:rsidRPr="00AE5E88">
              <w:t xml:space="preserve"> and the state in maintaining and/or challenging social cohesion or social change. </w:t>
            </w:r>
          </w:p>
          <w:p w14:paraId="497F2F7E" w14:textId="5593C0D3" w:rsidR="004B26C1" w:rsidRDefault="0001433F" w:rsidP="004B26C1">
            <w:pPr>
              <w:spacing w:after="0" w:line="259" w:lineRule="auto"/>
              <w:ind w:left="0" w:firstLine="0"/>
            </w:pPr>
            <w:r>
              <w:t>3</w:t>
            </w:r>
            <w:r w:rsidR="000A2C09">
              <w:t>:</w:t>
            </w:r>
            <w:r w:rsidR="00621D68">
              <w:t xml:space="preserve"> </w:t>
            </w:r>
            <w:r w:rsidR="004B26C1">
              <w:t xml:space="preserve">Analyse social class, social </w:t>
            </w:r>
            <w:r w:rsidR="00621D68">
              <w:t>stratification,</w:t>
            </w:r>
            <w:r w:rsidR="004B26C1">
              <w:t xml:space="preserve"> and inequalities in Aotearoa New Zealand, </w:t>
            </w:r>
            <w:bookmarkStart w:id="0" w:name="_Hlk85626559"/>
            <w:r w:rsidR="004B26C1">
              <w:t xml:space="preserve">with an emphasis on Aotearoa’s experience of colonisation and its impacts on </w:t>
            </w:r>
            <w:proofErr w:type="spellStart"/>
            <w:r w:rsidR="004B26C1">
              <w:t>tangata</w:t>
            </w:r>
            <w:proofErr w:type="spellEnd"/>
            <w:r w:rsidR="004B26C1">
              <w:t xml:space="preserve"> whenua and tau iwi.</w:t>
            </w:r>
          </w:p>
          <w:bookmarkEnd w:id="0"/>
          <w:p w14:paraId="2F4DD582" w14:textId="24829FA3" w:rsidR="004B26C1" w:rsidRDefault="000A2C09" w:rsidP="004B26C1">
            <w:pPr>
              <w:spacing w:after="0" w:line="259" w:lineRule="auto"/>
              <w:ind w:left="0" w:firstLine="0"/>
            </w:pPr>
            <w:r>
              <w:t xml:space="preserve">4: </w:t>
            </w:r>
            <w:r w:rsidR="004B26C1">
              <w:t xml:space="preserve">Examine issues of class, age, culture and ethnicity, </w:t>
            </w:r>
            <w:proofErr w:type="gramStart"/>
            <w:r w:rsidR="004B26C1">
              <w:t>gender</w:t>
            </w:r>
            <w:proofErr w:type="gramEnd"/>
            <w:r w:rsidR="004B26C1">
              <w:t xml:space="preserve"> and sexuality, as a way of exploring social norms, identity, inclusion, deviance and difference.  </w:t>
            </w:r>
          </w:p>
          <w:p w14:paraId="448F5CA4" w14:textId="1FDBDC24" w:rsidR="00FE0831" w:rsidRDefault="0001433F" w:rsidP="004B26C1">
            <w:pPr>
              <w:spacing w:after="0" w:line="259" w:lineRule="auto"/>
              <w:ind w:left="0" w:firstLine="0"/>
            </w:pPr>
            <w:r>
              <w:t>5</w:t>
            </w:r>
            <w:r w:rsidR="00621D68">
              <w:t xml:space="preserve">: </w:t>
            </w:r>
            <w:r w:rsidR="004B26C1">
              <w:t>Analyse the implications of sociological concepts and theories for social practice and social change.</w:t>
            </w:r>
          </w:p>
        </w:tc>
      </w:tr>
    </w:tbl>
    <w:p w14:paraId="57F0F1ED" w14:textId="77777777" w:rsidR="00FE0831" w:rsidRDefault="00A50B18">
      <w:pPr>
        <w:spacing w:after="155" w:line="259" w:lineRule="auto"/>
        <w:ind w:left="0" w:firstLine="0"/>
      </w:pPr>
      <w:r>
        <w:t xml:space="preserve"> </w:t>
      </w:r>
    </w:p>
    <w:p w14:paraId="517DF9D9" w14:textId="7AF1914E" w:rsidR="00FE0831" w:rsidRPr="00BF68E8" w:rsidRDefault="00A50B18">
      <w:pPr>
        <w:spacing w:after="155"/>
      </w:pPr>
      <w:r w:rsidRPr="00BF68E8">
        <w:rPr>
          <w:b/>
        </w:rPr>
        <w:t xml:space="preserve">Purpose:  </w:t>
      </w:r>
      <w:r w:rsidR="0084340A">
        <w:rPr>
          <w:b/>
        </w:rPr>
        <w:t>To examine a currently social inequality</w:t>
      </w:r>
      <w:r w:rsidR="00B25B42">
        <w:rPr>
          <w:b/>
        </w:rPr>
        <w:t xml:space="preserve"> (or inequalities)</w:t>
      </w:r>
      <w:r w:rsidR="0084340A">
        <w:rPr>
          <w:b/>
        </w:rPr>
        <w:t xml:space="preserve"> </w:t>
      </w:r>
      <w:r w:rsidR="008265BF">
        <w:rPr>
          <w:b/>
        </w:rPr>
        <w:t>in Aotearoa New Zealand</w:t>
      </w:r>
      <w:r w:rsidR="00800A3F">
        <w:rPr>
          <w:b/>
        </w:rPr>
        <w:t xml:space="preserve"> and to explore potential social practice responses</w:t>
      </w:r>
      <w:r w:rsidR="00EA434C">
        <w:rPr>
          <w:b/>
        </w:rPr>
        <w:t xml:space="preserve">. </w:t>
      </w:r>
    </w:p>
    <w:p w14:paraId="0EB25D48" w14:textId="535982BB" w:rsidR="007666E7" w:rsidRPr="00BF68E8" w:rsidRDefault="00A50B18" w:rsidP="00171447">
      <w:pPr>
        <w:spacing w:after="160" w:line="259" w:lineRule="auto"/>
      </w:pPr>
      <w:r w:rsidRPr="40C45E38">
        <w:rPr>
          <w:b/>
          <w:bCs/>
        </w:rPr>
        <w:t>Task</w:t>
      </w:r>
      <w:r w:rsidRPr="00BF68E8">
        <w:t xml:space="preserve">:  </w:t>
      </w:r>
      <w:r w:rsidR="00EA434C">
        <w:t xml:space="preserve">To form a </w:t>
      </w:r>
      <w:r w:rsidR="00A018DB">
        <w:t>grou</w:t>
      </w:r>
      <w:r w:rsidR="000136EA">
        <w:t xml:space="preserve">p that will </w:t>
      </w:r>
      <w:r w:rsidR="00257FCB">
        <w:t xml:space="preserve">present </w:t>
      </w:r>
      <w:r w:rsidR="003A5AC2">
        <w:t xml:space="preserve">an </w:t>
      </w:r>
      <w:r w:rsidR="000136EA">
        <w:t>examin</w:t>
      </w:r>
      <w:r w:rsidR="003A5AC2">
        <w:t>ation</w:t>
      </w:r>
      <w:r w:rsidR="000136EA">
        <w:t xml:space="preserve"> </w:t>
      </w:r>
      <w:r w:rsidR="003A5AC2">
        <w:t xml:space="preserve">of </w:t>
      </w:r>
      <w:r w:rsidR="000136EA">
        <w:t>a current social inequality</w:t>
      </w:r>
      <w:r w:rsidR="00257FCB">
        <w:t xml:space="preserve"> and wi</w:t>
      </w:r>
      <w:r w:rsidR="003A5AC2">
        <w:t xml:space="preserve">ll explore </w:t>
      </w:r>
      <w:r w:rsidR="007B6EEB">
        <w:t xml:space="preserve">potential social practice responses. </w:t>
      </w:r>
      <w:r w:rsidR="007D6B38">
        <w:t xml:space="preserve">Presentation </w:t>
      </w:r>
      <w:r w:rsidR="000337A4">
        <w:t>with supporting power</w:t>
      </w:r>
      <w:r w:rsidR="00E6639B">
        <w:t xml:space="preserve">-point. </w:t>
      </w:r>
    </w:p>
    <w:p w14:paraId="79F1838D" w14:textId="136CD614" w:rsidR="00FE0831" w:rsidRDefault="00A50B18">
      <w:pPr>
        <w:spacing w:after="162" w:line="259" w:lineRule="auto"/>
        <w:ind w:left="-5"/>
        <w:rPr>
          <w:color w:val="FF0000"/>
        </w:rPr>
      </w:pPr>
      <w:r>
        <w:rPr>
          <w:b/>
        </w:rPr>
        <w:t>Instructions:</w:t>
      </w:r>
      <w:r>
        <w:rPr>
          <w:color w:val="FF0000"/>
        </w:rPr>
        <w:t xml:space="preserve"> </w:t>
      </w:r>
    </w:p>
    <w:p w14:paraId="762C170C" w14:textId="51D6D47D" w:rsidR="00980F57" w:rsidRPr="00BC20F5" w:rsidRDefault="007B6EEB" w:rsidP="00BC20F5">
      <w:pPr>
        <w:pStyle w:val="ListParagraph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Form a group </w:t>
      </w:r>
      <w:r w:rsidR="005135B6">
        <w:rPr>
          <w:color w:val="000000" w:themeColor="text1"/>
        </w:rPr>
        <w:t xml:space="preserve">which has 5-6 members. Add your group members </w:t>
      </w:r>
      <w:r w:rsidR="0021088D">
        <w:rPr>
          <w:color w:val="000000" w:themeColor="text1"/>
        </w:rPr>
        <w:t>names onto the</w:t>
      </w:r>
      <w:r w:rsidR="00F75111">
        <w:rPr>
          <w:color w:val="000000" w:themeColor="text1"/>
        </w:rPr>
        <w:t xml:space="preserve"> google document </w:t>
      </w:r>
      <w:r w:rsidR="007507D4">
        <w:rPr>
          <w:color w:val="000000" w:themeColor="text1"/>
        </w:rPr>
        <w:t xml:space="preserve">available through a link on moodle (assessments tab). Please form groups </w:t>
      </w:r>
      <w:r w:rsidR="003C7C61">
        <w:rPr>
          <w:color w:val="000000" w:themeColor="text1"/>
        </w:rPr>
        <w:t xml:space="preserve">before </w:t>
      </w:r>
      <w:r w:rsidR="00F32EB9">
        <w:rPr>
          <w:color w:val="000000" w:themeColor="text1"/>
        </w:rPr>
        <w:t>2</w:t>
      </w:r>
      <w:r w:rsidR="00A27BC2">
        <w:rPr>
          <w:color w:val="000000" w:themeColor="text1"/>
        </w:rPr>
        <w:t>7</w:t>
      </w:r>
      <w:proofErr w:type="gramStart"/>
      <w:r w:rsidR="00F32EB9" w:rsidRPr="00F32EB9">
        <w:rPr>
          <w:color w:val="000000" w:themeColor="text1"/>
          <w:vertAlign w:val="superscript"/>
        </w:rPr>
        <w:t>th</w:t>
      </w:r>
      <w:r w:rsidR="00F32EB9">
        <w:rPr>
          <w:color w:val="000000" w:themeColor="text1"/>
        </w:rPr>
        <w:t xml:space="preserve"> </w:t>
      </w:r>
      <w:r w:rsidR="0078522A">
        <w:rPr>
          <w:color w:val="000000" w:themeColor="text1"/>
        </w:rPr>
        <w:t xml:space="preserve"> October</w:t>
      </w:r>
      <w:proofErr w:type="gramEnd"/>
      <w:r w:rsidR="0078522A">
        <w:rPr>
          <w:color w:val="000000" w:themeColor="text1"/>
        </w:rPr>
        <w:t xml:space="preserve">. </w:t>
      </w:r>
      <w:r w:rsidR="0021088D">
        <w:rPr>
          <w:color w:val="000000" w:themeColor="text1"/>
        </w:rPr>
        <w:t xml:space="preserve"> </w:t>
      </w:r>
      <w:r w:rsidR="00DA2E04" w:rsidRPr="00171447">
        <w:rPr>
          <w:color w:val="000000" w:themeColor="text1"/>
        </w:rPr>
        <w:t xml:space="preserve"> </w:t>
      </w:r>
    </w:p>
    <w:p w14:paraId="257BB79C" w14:textId="61FFF273" w:rsidR="00F75111" w:rsidRPr="00BC20F5" w:rsidRDefault="007F63E7" w:rsidP="00BC20F5">
      <w:pPr>
        <w:pStyle w:val="ListParagraph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>Agree on and d</w:t>
      </w:r>
      <w:r w:rsidR="006F10D6">
        <w:rPr>
          <w:color w:val="000000" w:themeColor="text1"/>
        </w:rPr>
        <w:t xml:space="preserve">evelop a presentation that </w:t>
      </w:r>
      <w:r w:rsidR="00B82CB1">
        <w:rPr>
          <w:color w:val="000000" w:themeColor="text1"/>
        </w:rPr>
        <w:t xml:space="preserve">clearly names and </w:t>
      </w:r>
      <w:r>
        <w:rPr>
          <w:color w:val="000000" w:themeColor="text1"/>
        </w:rPr>
        <w:t>examines a current social inequality.</w:t>
      </w:r>
      <w:r w:rsidR="00477160">
        <w:rPr>
          <w:color w:val="000000" w:themeColor="text1"/>
        </w:rPr>
        <w:t xml:space="preserve"> </w:t>
      </w:r>
      <w:r w:rsidR="007E6F6C">
        <w:rPr>
          <w:color w:val="000000" w:themeColor="text1"/>
        </w:rPr>
        <w:t>Include a statement on who</w:t>
      </w:r>
      <w:r w:rsidR="00FB3738">
        <w:rPr>
          <w:color w:val="000000" w:themeColor="text1"/>
        </w:rPr>
        <w:t xml:space="preserve"> (</w:t>
      </w:r>
      <w:proofErr w:type="gramStart"/>
      <w:r w:rsidR="00FB3738">
        <w:rPr>
          <w:color w:val="000000" w:themeColor="text1"/>
        </w:rPr>
        <w:t>i.e.</w:t>
      </w:r>
      <w:proofErr w:type="gramEnd"/>
      <w:r w:rsidR="00FB3738">
        <w:rPr>
          <w:color w:val="000000" w:themeColor="text1"/>
        </w:rPr>
        <w:t xml:space="preserve"> which social grouping</w:t>
      </w:r>
      <w:r w:rsidR="00361FA6">
        <w:rPr>
          <w:color w:val="000000" w:themeColor="text1"/>
        </w:rPr>
        <w:t>/s</w:t>
      </w:r>
      <w:r w:rsidR="00FB3738">
        <w:rPr>
          <w:color w:val="000000" w:themeColor="text1"/>
        </w:rPr>
        <w:t>) is</w:t>
      </w:r>
      <w:r w:rsidR="00361FA6">
        <w:rPr>
          <w:color w:val="000000" w:themeColor="text1"/>
        </w:rPr>
        <w:t>/are</w:t>
      </w:r>
      <w:r w:rsidR="00FB3738">
        <w:rPr>
          <w:color w:val="000000" w:themeColor="text1"/>
        </w:rPr>
        <w:t xml:space="preserve"> most impacted </w:t>
      </w:r>
      <w:r w:rsidR="00054F99">
        <w:rPr>
          <w:color w:val="000000" w:themeColor="text1"/>
        </w:rPr>
        <w:t xml:space="preserve">by this inequality. </w:t>
      </w:r>
    </w:p>
    <w:p w14:paraId="411D6BB1" w14:textId="6B0410CC" w:rsidR="00E104F7" w:rsidRPr="00BC20F5" w:rsidRDefault="00FD77F6" w:rsidP="00BC20F5">
      <w:pPr>
        <w:pStyle w:val="ListParagraph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Explore the </w:t>
      </w:r>
      <w:r w:rsidR="008E7EA5">
        <w:rPr>
          <w:color w:val="000000" w:themeColor="text1"/>
        </w:rPr>
        <w:t>creation</w:t>
      </w:r>
      <w:r w:rsidR="00CC70E3">
        <w:rPr>
          <w:color w:val="000000" w:themeColor="text1"/>
        </w:rPr>
        <w:t xml:space="preserve"> and </w:t>
      </w:r>
      <w:r w:rsidR="00467C36" w:rsidRPr="00467C36">
        <w:rPr>
          <w:color w:val="000000" w:themeColor="text1"/>
        </w:rPr>
        <w:t xml:space="preserve">maintenance </w:t>
      </w:r>
      <w:r w:rsidR="008E7EA5">
        <w:rPr>
          <w:color w:val="000000" w:themeColor="text1"/>
        </w:rPr>
        <w:t>(</w:t>
      </w:r>
      <w:proofErr w:type="gramStart"/>
      <w:r w:rsidR="008E7EA5">
        <w:rPr>
          <w:color w:val="000000" w:themeColor="text1"/>
        </w:rPr>
        <w:t>e.g.</w:t>
      </w:r>
      <w:proofErr w:type="gramEnd"/>
      <w:r w:rsidR="008E7EA5">
        <w:rPr>
          <w:color w:val="000000" w:themeColor="text1"/>
        </w:rPr>
        <w:t xml:space="preserve"> history, </w:t>
      </w:r>
      <w:r w:rsidR="008059FF">
        <w:rPr>
          <w:color w:val="000000" w:themeColor="text1"/>
        </w:rPr>
        <w:t>politics, ideology</w:t>
      </w:r>
      <w:r w:rsidR="00CC70E3">
        <w:rPr>
          <w:color w:val="000000" w:themeColor="text1"/>
        </w:rPr>
        <w:t>) of</w:t>
      </w:r>
      <w:r w:rsidR="008059FF">
        <w:rPr>
          <w:color w:val="000000" w:themeColor="text1"/>
        </w:rPr>
        <w:t xml:space="preserve"> this inequality </w:t>
      </w:r>
      <w:r w:rsidR="00027406">
        <w:rPr>
          <w:color w:val="000000" w:themeColor="text1"/>
        </w:rPr>
        <w:t xml:space="preserve">paying attention to the </w:t>
      </w:r>
      <w:r w:rsidR="00054F99">
        <w:rPr>
          <w:color w:val="000000" w:themeColor="text1"/>
        </w:rPr>
        <w:t>history of Aotearoa New Zealand</w:t>
      </w:r>
      <w:r w:rsidR="00B87204">
        <w:rPr>
          <w:color w:val="000000" w:themeColor="text1"/>
        </w:rPr>
        <w:t xml:space="preserve"> </w:t>
      </w:r>
      <w:r w:rsidR="00B87204" w:rsidRPr="00B87204">
        <w:rPr>
          <w:color w:val="000000" w:themeColor="text1"/>
        </w:rPr>
        <w:t xml:space="preserve">with an emphasis on Aotearoa’s experience of colonisation and its impacts on </w:t>
      </w:r>
      <w:proofErr w:type="spellStart"/>
      <w:r w:rsidR="00B87204" w:rsidRPr="00B87204">
        <w:rPr>
          <w:color w:val="000000" w:themeColor="text1"/>
        </w:rPr>
        <w:t>tangata</w:t>
      </w:r>
      <w:proofErr w:type="spellEnd"/>
      <w:r w:rsidR="00B87204" w:rsidRPr="00B87204">
        <w:rPr>
          <w:color w:val="000000" w:themeColor="text1"/>
        </w:rPr>
        <w:t xml:space="preserve"> whenua and tau iwi.</w:t>
      </w:r>
    </w:p>
    <w:p w14:paraId="7AAA3CEC" w14:textId="25F5B50B" w:rsidR="00E104F7" w:rsidRPr="00BC20F5" w:rsidRDefault="00980F57" w:rsidP="00BC20F5">
      <w:pPr>
        <w:pStyle w:val="ListParagraph"/>
        <w:numPr>
          <w:ilvl w:val="0"/>
          <w:numId w:val="7"/>
        </w:numPr>
        <w:jc w:val="both"/>
        <w:rPr>
          <w:color w:val="000000" w:themeColor="text1"/>
        </w:rPr>
      </w:pPr>
      <w:r w:rsidRPr="00171447">
        <w:rPr>
          <w:color w:val="000000" w:themeColor="text1"/>
        </w:rPr>
        <w:t>Analyse</w:t>
      </w:r>
      <w:r w:rsidR="00A977AC" w:rsidRPr="00171447">
        <w:rPr>
          <w:color w:val="000000" w:themeColor="text1"/>
        </w:rPr>
        <w:t xml:space="preserve"> </w:t>
      </w:r>
      <w:r w:rsidR="00361FA6">
        <w:rPr>
          <w:color w:val="000000" w:themeColor="text1"/>
        </w:rPr>
        <w:t xml:space="preserve">the </w:t>
      </w:r>
      <w:r w:rsidR="00E20F8E">
        <w:rPr>
          <w:color w:val="000000" w:themeColor="text1"/>
        </w:rPr>
        <w:t>obstacles</w:t>
      </w:r>
      <w:r w:rsidR="00361FA6">
        <w:rPr>
          <w:color w:val="000000" w:themeColor="text1"/>
        </w:rPr>
        <w:t xml:space="preserve"> to change</w:t>
      </w:r>
      <w:r w:rsidR="008A52F1">
        <w:rPr>
          <w:color w:val="000000" w:themeColor="text1"/>
        </w:rPr>
        <w:t xml:space="preserve"> within this inequality</w:t>
      </w:r>
      <w:r w:rsidR="006E2696">
        <w:rPr>
          <w:color w:val="000000" w:themeColor="text1"/>
        </w:rPr>
        <w:t xml:space="preserve"> and </w:t>
      </w:r>
      <w:r w:rsidR="00E20F8E">
        <w:rPr>
          <w:color w:val="000000" w:themeColor="text1"/>
        </w:rPr>
        <w:t xml:space="preserve">suggest a possible social practice </w:t>
      </w:r>
      <w:proofErr w:type="gramStart"/>
      <w:r w:rsidR="00E20F8E">
        <w:rPr>
          <w:color w:val="000000" w:themeColor="text1"/>
        </w:rPr>
        <w:t>response</w:t>
      </w:r>
      <w:proofErr w:type="gramEnd"/>
      <w:r w:rsidR="00E20F8E">
        <w:rPr>
          <w:color w:val="000000" w:themeColor="text1"/>
        </w:rPr>
        <w:t xml:space="preserve"> </w:t>
      </w:r>
      <w:r w:rsidR="008A52F1">
        <w:rPr>
          <w:color w:val="000000" w:themeColor="text1"/>
        </w:rPr>
        <w:t xml:space="preserve"> </w:t>
      </w:r>
    </w:p>
    <w:p w14:paraId="4EAF1724" w14:textId="4D7A5427" w:rsidR="006E75ED" w:rsidRPr="00171447" w:rsidRDefault="00171447" w:rsidP="00BC20F5">
      <w:pPr>
        <w:pStyle w:val="ListParagraph"/>
        <w:numPr>
          <w:ilvl w:val="0"/>
          <w:numId w:val="7"/>
        </w:numPr>
        <w:jc w:val="both"/>
        <w:rPr>
          <w:color w:val="000000" w:themeColor="text1"/>
        </w:rPr>
      </w:pPr>
      <w:r w:rsidRPr="00171447">
        <w:rPr>
          <w:color w:val="000000" w:themeColor="text1"/>
        </w:rPr>
        <w:t>Referencing and Presentation</w:t>
      </w:r>
      <w:r w:rsidR="00E20F8E">
        <w:rPr>
          <w:color w:val="000000" w:themeColor="text1"/>
        </w:rPr>
        <w:t>:</w:t>
      </w:r>
      <w:r w:rsidRPr="00171447">
        <w:rPr>
          <w:color w:val="000000" w:themeColor="text1"/>
        </w:rPr>
        <w:t xml:space="preserve"> </w:t>
      </w:r>
      <w:r w:rsidR="007156AE">
        <w:rPr>
          <w:color w:val="000000" w:themeColor="text1"/>
        </w:rPr>
        <w:t xml:space="preserve">Presentation includes active participation </w:t>
      </w:r>
      <w:r w:rsidR="0059253F">
        <w:rPr>
          <w:color w:val="000000" w:themeColor="text1"/>
        </w:rPr>
        <w:t>from</w:t>
      </w:r>
      <w:r w:rsidR="003161FC">
        <w:rPr>
          <w:color w:val="000000" w:themeColor="text1"/>
        </w:rPr>
        <w:t xml:space="preserve"> all group members. </w:t>
      </w:r>
      <w:r w:rsidR="00CC2EA6">
        <w:rPr>
          <w:color w:val="000000" w:themeColor="text1"/>
        </w:rPr>
        <w:t xml:space="preserve">Presentation uses power point (or similar) </w:t>
      </w:r>
      <w:r w:rsidR="009B4DDA">
        <w:rPr>
          <w:color w:val="000000" w:themeColor="text1"/>
        </w:rPr>
        <w:t xml:space="preserve">to present information clearly. </w:t>
      </w:r>
      <w:r w:rsidR="003161FC">
        <w:rPr>
          <w:color w:val="000000" w:themeColor="text1"/>
        </w:rPr>
        <w:t>Presentation has a cover slide that names the inequality and includes names of all group members. A</w:t>
      </w:r>
      <w:r w:rsidR="00670D9D" w:rsidRPr="00171447">
        <w:rPr>
          <w:color w:val="000000" w:themeColor="text1"/>
        </w:rPr>
        <w:t>cademic references</w:t>
      </w:r>
      <w:r w:rsidR="003161FC">
        <w:rPr>
          <w:color w:val="000000" w:themeColor="text1"/>
        </w:rPr>
        <w:t xml:space="preserve"> are included</w:t>
      </w:r>
      <w:r w:rsidR="00956CD2">
        <w:rPr>
          <w:color w:val="000000" w:themeColor="text1"/>
        </w:rPr>
        <w:t xml:space="preserve"> and referenced in accordance with APA format.</w:t>
      </w:r>
      <w:r w:rsidR="00670D9D" w:rsidRPr="00171447">
        <w:rPr>
          <w:color w:val="000000" w:themeColor="text1"/>
        </w:rPr>
        <w:t xml:space="preserve"> </w:t>
      </w:r>
      <w:r w:rsidR="006E75ED" w:rsidRPr="00171447">
        <w:rPr>
          <w:rFonts w:ascii="Calibri" w:eastAsia="Calibri" w:hAnsi="Calibri" w:cs="Calibri"/>
        </w:rPr>
        <w:br w:type="page"/>
      </w:r>
    </w:p>
    <w:tbl>
      <w:tblPr>
        <w:tblStyle w:val="TableGrid"/>
        <w:tblW w:w="9498" w:type="dxa"/>
        <w:tblInd w:w="-289" w:type="dxa"/>
        <w:tblCellMar>
          <w:top w:w="5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4112"/>
        <w:gridCol w:w="2835"/>
        <w:gridCol w:w="1275"/>
        <w:gridCol w:w="1276"/>
      </w:tblGrid>
      <w:tr w:rsidR="00FE0831" w14:paraId="51C967A6" w14:textId="77777777" w:rsidTr="002F31E8">
        <w:trPr>
          <w:trHeight w:val="521"/>
        </w:trPr>
        <w:tc>
          <w:tcPr>
            <w:tcW w:w="4112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C5E0B3" w:themeFill="accent6" w:themeFillTint="66"/>
          </w:tcPr>
          <w:p w14:paraId="2E179772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Marking Criteria </w:t>
            </w:r>
          </w:p>
          <w:p w14:paraId="5A19C24F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C5E0B3" w:themeFill="accent6" w:themeFillTint="66"/>
          </w:tcPr>
          <w:p w14:paraId="29403EFF" w14:textId="77777777" w:rsidR="00FE0831" w:rsidRDefault="00A50B18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Markers Comments </w:t>
            </w:r>
          </w:p>
        </w:tc>
        <w:tc>
          <w:tcPr>
            <w:tcW w:w="1275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C5E0B3" w:themeFill="accent6" w:themeFillTint="66"/>
          </w:tcPr>
          <w:p w14:paraId="20BD7E80" w14:textId="77777777" w:rsidR="00FE0831" w:rsidRDefault="00A50B18" w:rsidP="00FA0EB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Available Mark</w:t>
            </w:r>
          </w:p>
        </w:tc>
        <w:tc>
          <w:tcPr>
            <w:tcW w:w="1276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C5E0B3" w:themeFill="accent6" w:themeFillTint="66"/>
          </w:tcPr>
          <w:p w14:paraId="20AAC161" w14:textId="77777777" w:rsidR="00FE0831" w:rsidRDefault="00A50B18">
            <w:pPr>
              <w:spacing w:after="0" w:line="259" w:lineRule="auto"/>
              <w:ind w:left="1" w:firstLine="0"/>
            </w:pPr>
            <w:r>
              <w:rPr>
                <w:b/>
              </w:rPr>
              <w:t>Mark</w:t>
            </w:r>
            <w:r>
              <w:t xml:space="preserve"> </w:t>
            </w:r>
          </w:p>
        </w:tc>
      </w:tr>
      <w:tr w:rsidR="00FE0831" w14:paraId="1E8817D9" w14:textId="77777777" w:rsidTr="00615D95">
        <w:trPr>
          <w:trHeight w:val="1001"/>
        </w:trPr>
        <w:tc>
          <w:tcPr>
            <w:tcW w:w="4112" w:type="dxa"/>
            <w:tcBorders>
              <w:top w:val="single" w:sz="12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5DA0838" w14:textId="2DE4F25F" w:rsidR="00FE0831" w:rsidRDefault="00466B3F" w:rsidP="008439B4">
            <w:pPr>
              <w:spacing w:after="0" w:line="240" w:lineRule="auto"/>
              <w:ind w:left="0" w:firstLine="0"/>
            </w:pPr>
            <w:r>
              <w:t xml:space="preserve">A Social </w:t>
            </w:r>
            <w:r w:rsidR="00000853">
              <w:t xml:space="preserve">inequality is clearly named with a clear </w:t>
            </w:r>
            <w:r w:rsidR="000A06BC" w:rsidRPr="000A06BC">
              <w:t>statement on who (</w:t>
            </w:r>
            <w:proofErr w:type="gramStart"/>
            <w:r w:rsidR="000A06BC" w:rsidRPr="000A06BC">
              <w:t>i.e.</w:t>
            </w:r>
            <w:proofErr w:type="gramEnd"/>
            <w:r w:rsidR="000A06BC" w:rsidRPr="000A06BC">
              <w:t xml:space="preserve"> which social grouping/s) is/are most impacted by this inequality. </w:t>
            </w:r>
          </w:p>
        </w:tc>
        <w:tc>
          <w:tcPr>
            <w:tcW w:w="2835" w:type="dxa"/>
            <w:tcBorders>
              <w:top w:val="single" w:sz="12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287A39E4" w14:textId="77777777" w:rsidR="00FE0831" w:rsidRDefault="00A50B18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12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740BA8BB" w14:textId="26C51DAB" w:rsidR="00FE0831" w:rsidRPr="00F162F8" w:rsidRDefault="009C3C33" w:rsidP="00FA0EB8">
            <w:pPr>
              <w:spacing w:after="0" w:line="259" w:lineRule="auto"/>
              <w:ind w:left="1" w:firstLine="0"/>
              <w:jc w:val="center"/>
              <w:rPr>
                <w:b/>
                <w:bCs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12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7E550404" w14:textId="77777777" w:rsidR="00FE0831" w:rsidRDefault="00A50B18">
            <w:pPr>
              <w:spacing w:after="0" w:line="259" w:lineRule="auto"/>
              <w:ind w:left="1" w:firstLine="0"/>
            </w:pPr>
            <w:r>
              <w:t xml:space="preserve">       </w:t>
            </w:r>
          </w:p>
        </w:tc>
      </w:tr>
      <w:tr w:rsidR="003E70EA" w14:paraId="787C5C2D" w14:textId="77777777" w:rsidTr="00615D95">
        <w:trPr>
          <w:trHeight w:val="1276"/>
        </w:trPr>
        <w:tc>
          <w:tcPr>
            <w:tcW w:w="4112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6607A630" w14:textId="4E6A79A6" w:rsidR="003E70EA" w:rsidRDefault="00466B3F" w:rsidP="00FF718D">
            <w:pPr>
              <w:spacing w:after="160" w:line="259" w:lineRule="auto"/>
            </w:pPr>
            <w:r>
              <w:t>T</w:t>
            </w:r>
            <w:r w:rsidR="00976084" w:rsidRPr="00976084">
              <w:t>he creation and maintenance (</w:t>
            </w:r>
            <w:proofErr w:type="gramStart"/>
            <w:r w:rsidR="00976084" w:rsidRPr="00976084">
              <w:t>e.g.</w:t>
            </w:r>
            <w:proofErr w:type="gramEnd"/>
            <w:r w:rsidR="00976084" w:rsidRPr="00976084">
              <w:t xml:space="preserve"> history, politics, ideology) of this inequality</w:t>
            </w:r>
            <w:r w:rsidR="00976084">
              <w:t xml:space="preserve"> is explored</w:t>
            </w:r>
            <w:r>
              <w:t>,</w:t>
            </w:r>
            <w:r w:rsidR="00976084" w:rsidRPr="00976084">
              <w:t xml:space="preserve"> paying attention to the history of Aotearoa New Zealand with an emphasis on Aotearoa’s experience of colonisation and its impacts on </w:t>
            </w:r>
            <w:proofErr w:type="spellStart"/>
            <w:r w:rsidR="00976084" w:rsidRPr="00976084">
              <w:t>tangata</w:t>
            </w:r>
            <w:proofErr w:type="spellEnd"/>
            <w:r w:rsidR="00976084" w:rsidRPr="00976084">
              <w:t xml:space="preserve"> whenua and tau iwi.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4E7F6EC8" w14:textId="77777777" w:rsidR="003E70EA" w:rsidRDefault="003E70EA">
            <w:pPr>
              <w:spacing w:after="0" w:line="259" w:lineRule="auto"/>
              <w:ind w:left="1" w:firstLine="0"/>
            </w:pPr>
          </w:p>
        </w:tc>
        <w:tc>
          <w:tcPr>
            <w:tcW w:w="127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09C9C55A" w14:textId="3914DEC7" w:rsidR="003E70EA" w:rsidRDefault="009C3C33" w:rsidP="00FA0EB8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1CA4C73E" w14:textId="77777777" w:rsidR="003E70EA" w:rsidRDefault="003E70EA">
            <w:pPr>
              <w:spacing w:after="0" w:line="259" w:lineRule="auto"/>
              <w:ind w:left="1" w:firstLine="0"/>
            </w:pPr>
          </w:p>
        </w:tc>
      </w:tr>
      <w:tr w:rsidR="00CF56E1" w14:paraId="2CD8F23E" w14:textId="77777777" w:rsidTr="00615D95">
        <w:trPr>
          <w:trHeight w:val="1276"/>
        </w:trPr>
        <w:tc>
          <w:tcPr>
            <w:tcW w:w="4112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9D560B1" w14:textId="5A98EE03" w:rsidR="00CF56E1" w:rsidRDefault="00BD6C33" w:rsidP="00FF718D">
            <w:pPr>
              <w:spacing w:after="160" w:line="259" w:lineRule="auto"/>
            </w:pPr>
            <w:r>
              <w:t>An a</w:t>
            </w:r>
            <w:r w:rsidR="000F64FC" w:rsidRPr="000F64FC">
              <w:t xml:space="preserve">nalyse </w:t>
            </w:r>
            <w:r>
              <w:t xml:space="preserve">of </w:t>
            </w:r>
            <w:r w:rsidR="000F64FC" w:rsidRPr="000F64FC">
              <w:t xml:space="preserve">the obstacles to change within this inequality </w:t>
            </w:r>
            <w:r>
              <w:t xml:space="preserve">are </w:t>
            </w:r>
            <w:r w:rsidR="005B7C8A">
              <w:t xml:space="preserve">presented together with a </w:t>
            </w:r>
            <w:r w:rsidR="000F64FC" w:rsidRPr="000F64FC">
              <w:t>suggest</w:t>
            </w:r>
            <w:r w:rsidR="005B7C8A">
              <w:t>ed</w:t>
            </w:r>
            <w:r w:rsidR="000F64FC" w:rsidRPr="000F64FC">
              <w:t xml:space="preserve"> possible social practice response  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69EB5412" w14:textId="77777777" w:rsidR="00CF56E1" w:rsidRDefault="00CF56E1">
            <w:pPr>
              <w:spacing w:after="0" w:line="259" w:lineRule="auto"/>
              <w:ind w:left="1" w:firstLine="0"/>
            </w:pPr>
          </w:p>
        </w:tc>
        <w:tc>
          <w:tcPr>
            <w:tcW w:w="127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0405145A" w14:textId="5AD51337" w:rsidR="00CF56E1" w:rsidRDefault="007858BC" w:rsidP="00FA0EB8">
            <w:pPr>
              <w:spacing w:after="0" w:line="259" w:lineRule="auto"/>
              <w:ind w:left="1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27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1EA840E" w14:textId="77777777" w:rsidR="00CF56E1" w:rsidRDefault="00CF56E1">
            <w:pPr>
              <w:spacing w:after="0" w:line="259" w:lineRule="auto"/>
              <w:ind w:left="1" w:firstLine="0"/>
            </w:pPr>
          </w:p>
        </w:tc>
      </w:tr>
      <w:tr w:rsidR="00EA3C6B" w14:paraId="38E8D233" w14:textId="77777777" w:rsidTr="00615D95">
        <w:trPr>
          <w:trHeight w:val="1276"/>
        </w:trPr>
        <w:tc>
          <w:tcPr>
            <w:tcW w:w="4112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5E93590" w14:textId="2A20A97B" w:rsidR="004111C6" w:rsidRDefault="005B7C8A" w:rsidP="00705810">
            <w:pPr>
              <w:spacing w:after="0" w:line="240" w:lineRule="auto"/>
            </w:pPr>
            <w:r w:rsidRPr="005B7C8A">
              <w:t>Presentation</w:t>
            </w:r>
            <w:r>
              <w:t xml:space="preserve"> and </w:t>
            </w:r>
            <w:r w:rsidRPr="005B7C8A">
              <w:t>Referencing: Presentation includes active participation of all group members. Presentation has a cover slide that names the inequality and includes names of all group members. Academic references are included and referenced in accordance with APA format.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6EB8C208" w14:textId="77777777" w:rsidR="00EA3C6B" w:rsidRDefault="00EA3C6B">
            <w:pPr>
              <w:spacing w:after="0" w:line="259" w:lineRule="auto"/>
              <w:ind w:left="1" w:firstLine="0"/>
            </w:pPr>
          </w:p>
        </w:tc>
        <w:tc>
          <w:tcPr>
            <w:tcW w:w="127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40F89C40" w14:textId="34AE4F3F" w:rsidR="00EA3C6B" w:rsidRDefault="00F162F8" w:rsidP="00FA0EB8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1C8F1A18" w14:textId="77777777" w:rsidR="00EA3C6B" w:rsidRDefault="00EA3C6B">
            <w:pPr>
              <w:spacing w:after="0" w:line="259" w:lineRule="auto"/>
              <w:ind w:left="1" w:firstLine="0"/>
            </w:pPr>
          </w:p>
        </w:tc>
      </w:tr>
      <w:tr w:rsidR="000B56F2" w14:paraId="5BB4A45E" w14:textId="77777777" w:rsidTr="00615D95">
        <w:trPr>
          <w:trHeight w:val="1276"/>
        </w:trPr>
        <w:tc>
          <w:tcPr>
            <w:tcW w:w="4112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6D4D34E" w14:textId="77777777" w:rsidR="008439B4" w:rsidRDefault="008439B4" w:rsidP="008439B4">
            <w:pPr>
              <w:spacing w:after="0" w:line="240" w:lineRule="auto"/>
              <w:ind w:left="0" w:firstLine="0"/>
            </w:pPr>
          </w:p>
          <w:p w14:paraId="3DBB3CF0" w14:textId="77777777" w:rsidR="000B56F2" w:rsidRDefault="000B56F2">
            <w:pPr>
              <w:spacing w:after="25" w:line="234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31DA8B7" w14:textId="77777777" w:rsidR="000B56F2" w:rsidRDefault="000B56F2">
            <w:pPr>
              <w:spacing w:after="0" w:line="259" w:lineRule="auto"/>
              <w:ind w:left="1" w:firstLine="0"/>
            </w:pPr>
          </w:p>
        </w:tc>
        <w:tc>
          <w:tcPr>
            <w:tcW w:w="127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33DE530B" w14:textId="77777777" w:rsidR="000B56F2" w:rsidRDefault="000B56F2" w:rsidP="00FA0EB8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73248950" w14:textId="77777777" w:rsidR="000B56F2" w:rsidRDefault="000B56F2">
            <w:pPr>
              <w:spacing w:after="0" w:line="259" w:lineRule="auto"/>
              <w:ind w:left="1" w:firstLine="0"/>
            </w:pPr>
          </w:p>
        </w:tc>
      </w:tr>
      <w:tr w:rsidR="00FE0831" w14:paraId="464DDA43" w14:textId="77777777" w:rsidTr="00615D95">
        <w:trPr>
          <w:trHeight w:val="514"/>
        </w:trPr>
        <w:tc>
          <w:tcPr>
            <w:tcW w:w="4112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CC99FF"/>
          </w:tcPr>
          <w:p w14:paraId="3C128FFA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F2A3DE4" w14:textId="77777777" w:rsidR="00FE0831" w:rsidRDefault="00A50B1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8D08D"/>
          </w:tcPr>
          <w:p w14:paraId="02952607" w14:textId="77777777" w:rsidR="00FE0831" w:rsidRDefault="00A50B18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                                      Total </w:t>
            </w:r>
          </w:p>
        </w:tc>
        <w:tc>
          <w:tcPr>
            <w:tcW w:w="127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8D08D"/>
          </w:tcPr>
          <w:p w14:paraId="2EE097FC" w14:textId="230434E4" w:rsidR="00FE0831" w:rsidRDefault="009F111E" w:rsidP="00FA0EB8">
            <w:pPr>
              <w:spacing w:after="0" w:line="259" w:lineRule="auto"/>
              <w:ind w:left="1" w:firstLine="0"/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8D08D"/>
          </w:tcPr>
          <w:p w14:paraId="79337649" w14:textId="77777777" w:rsidR="00FE0831" w:rsidRDefault="00A50B18">
            <w:pPr>
              <w:spacing w:after="0" w:line="259" w:lineRule="auto"/>
              <w:ind w:left="1" w:firstLine="0"/>
            </w:pPr>
            <w:r>
              <w:t xml:space="preserve">       </w:t>
            </w:r>
          </w:p>
        </w:tc>
      </w:tr>
    </w:tbl>
    <w:p w14:paraId="33BB0D0A" w14:textId="77777777" w:rsidR="00FE0831" w:rsidRDefault="00A50B18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sectPr w:rsidR="00FE0831" w:rsidSect="00380A6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887" w:right="1466" w:bottom="1583" w:left="144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0F33" w14:textId="77777777" w:rsidR="00A34039" w:rsidRDefault="00A34039">
      <w:pPr>
        <w:spacing w:after="0" w:line="240" w:lineRule="auto"/>
      </w:pPr>
      <w:r>
        <w:separator/>
      </w:r>
    </w:p>
  </w:endnote>
  <w:endnote w:type="continuationSeparator" w:id="0">
    <w:p w14:paraId="06D1E8ED" w14:textId="77777777" w:rsidR="00A34039" w:rsidRDefault="00A34039">
      <w:pPr>
        <w:spacing w:after="0" w:line="240" w:lineRule="auto"/>
      </w:pPr>
      <w:r>
        <w:continuationSeparator/>
      </w:r>
    </w:p>
  </w:endnote>
  <w:endnote w:type="continuationNotice" w:id="1">
    <w:p w14:paraId="0F833518" w14:textId="77777777" w:rsidR="00A34039" w:rsidRDefault="00A340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B2DA" w14:textId="77777777" w:rsidR="00FE0831" w:rsidRDefault="00A50B18">
    <w:pPr>
      <w:spacing w:after="0" w:line="259" w:lineRule="auto"/>
      <w:ind w:left="2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0AA11A9" w14:textId="77777777" w:rsidR="00FE0831" w:rsidRDefault="00A50B1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FACD" w14:textId="77777777" w:rsidR="00FE0831" w:rsidRDefault="00A50B18">
    <w:pPr>
      <w:spacing w:after="0" w:line="259" w:lineRule="auto"/>
      <w:ind w:left="2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68E8" w:rsidRPr="00BF68E8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1CF5F5E" w14:textId="77777777" w:rsidR="00FE0831" w:rsidRDefault="00A50B1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12E8" w14:textId="77777777" w:rsidR="00FE0831" w:rsidRDefault="00A50B18">
    <w:pPr>
      <w:spacing w:after="0" w:line="259" w:lineRule="auto"/>
      <w:ind w:left="2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9DC03C9" w14:textId="77777777" w:rsidR="00FE0831" w:rsidRDefault="00A50B1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C85E" w14:textId="77777777" w:rsidR="00A34039" w:rsidRDefault="00A34039">
      <w:pPr>
        <w:spacing w:after="0" w:line="240" w:lineRule="auto"/>
      </w:pPr>
      <w:r>
        <w:separator/>
      </w:r>
    </w:p>
  </w:footnote>
  <w:footnote w:type="continuationSeparator" w:id="0">
    <w:p w14:paraId="72C12587" w14:textId="77777777" w:rsidR="00A34039" w:rsidRDefault="00A34039">
      <w:pPr>
        <w:spacing w:after="0" w:line="240" w:lineRule="auto"/>
      </w:pPr>
      <w:r>
        <w:continuationSeparator/>
      </w:r>
    </w:p>
  </w:footnote>
  <w:footnote w:type="continuationNotice" w:id="1">
    <w:p w14:paraId="2F7A9A50" w14:textId="77777777" w:rsidR="00A34039" w:rsidRDefault="00A340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8CF3" w14:textId="77777777" w:rsidR="002F31E8" w:rsidRPr="009A7B62" w:rsidRDefault="002F31E8" w:rsidP="002F31E8">
    <w:pPr>
      <w:pStyle w:val="Header"/>
      <w:jc w:val="center"/>
    </w:pPr>
    <w:r w:rsidRPr="009A7B62">
      <w:rPr>
        <w:noProof/>
      </w:rPr>
      <w:drawing>
        <wp:anchor distT="0" distB="0" distL="114300" distR="114300" simplePos="0" relativeHeight="251658240" behindDoc="1" locked="0" layoutInCell="1" allowOverlap="1" wp14:anchorId="4CCB49DD" wp14:editId="2DDD830C">
          <wp:simplePos x="0" y="0"/>
          <wp:positionH relativeFrom="margin">
            <wp:align>left</wp:align>
          </wp:positionH>
          <wp:positionV relativeFrom="paragraph">
            <wp:posOffset>-18876</wp:posOffset>
          </wp:positionV>
          <wp:extent cx="1476375" cy="624998"/>
          <wp:effectExtent l="0" t="0" r="0" b="3810"/>
          <wp:wrapSquare wrapText="bothSides"/>
          <wp:docPr id="6" name="Picture 6" descr="Image result for unite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nitec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24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B62">
      <w:t>School of Healthcare and Social Practice</w:t>
    </w:r>
  </w:p>
  <w:p w14:paraId="7F6E2343" w14:textId="77777777" w:rsidR="002F31E8" w:rsidRPr="009A7B62" w:rsidRDefault="002F31E8" w:rsidP="002F31E8">
    <w:pPr>
      <w:pStyle w:val="Header"/>
      <w:jc w:val="center"/>
    </w:pPr>
    <w:r w:rsidRPr="009A7B62">
      <w:t>Bachelor of Social Practice</w:t>
    </w:r>
  </w:p>
  <w:p w14:paraId="3F4BAB24" w14:textId="0C0E5A2F" w:rsidR="002F31E8" w:rsidRPr="009A7B62" w:rsidRDefault="002F31E8" w:rsidP="00FF718D">
    <w:pPr>
      <w:pStyle w:val="Header"/>
      <w:jc w:val="center"/>
    </w:pPr>
    <w:r w:rsidRPr="009A7B62">
      <w:rPr>
        <w:color w:val="000000" w:themeColor="text1"/>
      </w:rPr>
      <w:t>CSTU</w:t>
    </w:r>
    <w:r w:rsidR="00232C6A" w:rsidRPr="009A7B62">
      <w:rPr>
        <w:color w:val="000000" w:themeColor="text1"/>
      </w:rPr>
      <w:t xml:space="preserve"> </w:t>
    </w:r>
    <w:r w:rsidR="00232C6A" w:rsidRPr="009A7B62">
      <w:t>5170</w:t>
    </w:r>
  </w:p>
  <w:p w14:paraId="54F149D6" w14:textId="77777777" w:rsidR="006476AB" w:rsidRDefault="006476AB">
    <w:pPr>
      <w:pStyle w:val="Header"/>
    </w:pPr>
  </w:p>
  <w:p w14:paraId="47AA74B4" w14:textId="77777777" w:rsidR="006476AB" w:rsidRDefault="00647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20C"/>
    <w:multiLevelType w:val="hybridMultilevel"/>
    <w:tmpl w:val="2B0A6ED8"/>
    <w:lvl w:ilvl="0" w:tplc="E4B0C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60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E9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102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01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A2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0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4B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0E0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665987"/>
    <w:multiLevelType w:val="hybridMultilevel"/>
    <w:tmpl w:val="B888C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97735"/>
    <w:multiLevelType w:val="hybridMultilevel"/>
    <w:tmpl w:val="0156C34E"/>
    <w:lvl w:ilvl="0" w:tplc="31B073C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F6335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8E462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BA56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A8F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8BE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8C44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9EED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84A8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2A7FA1"/>
    <w:multiLevelType w:val="hybridMultilevel"/>
    <w:tmpl w:val="19529DE0"/>
    <w:lvl w:ilvl="0" w:tplc="107A9D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00148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0D2D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A160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4679D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B62B1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3EB84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2E0B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E279F6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D52355"/>
    <w:multiLevelType w:val="hybridMultilevel"/>
    <w:tmpl w:val="41142508"/>
    <w:lvl w:ilvl="0" w:tplc="1A8E0EB6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8D9A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9C9C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82B3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66DD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DE51A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81F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0B2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A86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F06DDF"/>
    <w:multiLevelType w:val="hybridMultilevel"/>
    <w:tmpl w:val="84C86D8E"/>
    <w:lvl w:ilvl="0" w:tplc="1F380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A5C42"/>
    <w:multiLevelType w:val="hybridMultilevel"/>
    <w:tmpl w:val="50FA01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C2FE1"/>
    <w:multiLevelType w:val="hybridMultilevel"/>
    <w:tmpl w:val="07047D2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146160">
    <w:abstractNumId w:val="2"/>
  </w:num>
  <w:num w:numId="2" w16cid:durableId="1596085374">
    <w:abstractNumId w:val="4"/>
  </w:num>
  <w:num w:numId="3" w16cid:durableId="1173423212">
    <w:abstractNumId w:val="3"/>
  </w:num>
  <w:num w:numId="4" w16cid:durableId="157310563">
    <w:abstractNumId w:val="7"/>
  </w:num>
  <w:num w:numId="5" w16cid:durableId="429548758">
    <w:abstractNumId w:val="0"/>
  </w:num>
  <w:num w:numId="6" w16cid:durableId="1476072092">
    <w:abstractNumId w:val="5"/>
  </w:num>
  <w:num w:numId="7" w16cid:durableId="76023757">
    <w:abstractNumId w:val="1"/>
  </w:num>
  <w:num w:numId="8" w16cid:durableId="1720784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31"/>
    <w:rsid w:val="00000853"/>
    <w:rsid w:val="000136EA"/>
    <w:rsid w:val="0001433F"/>
    <w:rsid w:val="00027406"/>
    <w:rsid w:val="00030414"/>
    <w:rsid w:val="000337A4"/>
    <w:rsid w:val="00042BB7"/>
    <w:rsid w:val="00043C4B"/>
    <w:rsid w:val="00054F99"/>
    <w:rsid w:val="000650FF"/>
    <w:rsid w:val="00077093"/>
    <w:rsid w:val="000A06BC"/>
    <w:rsid w:val="000A2C09"/>
    <w:rsid w:val="000B56F2"/>
    <w:rsid w:val="000C4BA3"/>
    <w:rsid w:val="000D75BE"/>
    <w:rsid w:val="000E0B5B"/>
    <w:rsid w:val="000F64FC"/>
    <w:rsid w:val="0014353D"/>
    <w:rsid w:val="00163813"/>
    <w:rsid w:val="00171447"/>
    <w:rsid w:val="001813C1"/>
    <w:rsid w:val="001815D4"/>
    <w:rsid w:val="001842AB"/>
    <w:rsid w:val="00186D0C"/>
    <w:rsid w:val="001B78F7"/>
    <w:rsid w:val="001D0869"/>
    <w:rsid w:val="001F32E2"/>
    <w:rsid w:val="0021088D"/>
    <w:rsid w:val="00224A7E"/>
    <w:rsid w:val="00232C6A"/>
    <w:rsid w:val="00257FCB"/>
    <w:rsid w:val="00290F2C"/>
    <w:rsid w:val="00294003"/>
    <w:rsid w:val="002F31E8"/>
    <w:rsid w:val="00301C6C"/>
    <w:rsid w:val="00303A32"/>
    <w:rsid w:val="00311428"/>
    <w:rsid w:val="003161FC"/>
    <w:rsid w:val="00327E11"/>
    <w:rsid w:val="003341D8"/>
    <w:rsid w:val="00361FA6"/>
    <w:rsid w:val="00364C9B"/>
    <w:rsid w:val="00365E29"/>
    <w:rsid w:val="00380A6C"/>
    <w:rsid w:val="003A1CDF"/>
    <w:rsid w:val="003A5AC2"/>
    <w:rsid w:val="003C6EB2"/>
    <w:rsid w:val="003C7AFE"/>
    <w:rsid w:val="003C7C61"/>
    <w:rsid w:val="003D7263"/>
    <w:rsid w:val="003E70EA"/>
    <w:rsid w:val="003F229E"/>
    <w:rsid w:val="00400793"/>
    <w:rsid w:val="004024A5"/>
    <w:rsid w:val="004111C6"/>
    <w:rsid w:val="00422177"/>
    <w:rsid w:val="0042687E"/>
    <w:rsid w:val="00460001"/>
    <w:rsid w:val="00466B3F"/>
    <w:rsid w:val="00467C36"/>
    <w:rsid w:val="00472504"/>
    <w:rsid w:val="00475A66"/>
    <w:rsid w:val="00477160"/>
    <w:rsid w:val="00487149"/>
    <w:rsid w:val="004A3D98"/>
    <w:rsid w:val="004B26C1"/>
    <w:rsid w:val="004B6C8D"/>
    <w:rsid w:val="004C07E7"/>
    <w:rsid w:val="004D0366"/>
    <w:rsid w:val="004E06F3"/>
    <w:rsid w:val="004E1E1A"/>
    <w:rsid w:val="004E527A"/>
    <w:rsid w:val="004E72CE"/>
    <w:rsid w:val="004F0435"/>
    <w:rsid w:val="00506CFB"/>
    <w:rsid w:val="005135B6"/>
    <w:rsid w:val="00516B56"/>
    <w:rsid w:val="005448CC"/>
    <w:rsid w:val="00553149"/>
    <w:rsid w:val="005720CD"/>
    <w:rsid w:val="0059253F"/>
    <w:rsid w:val="005A0C39"/>
    <w:rsid w:val="005B1AFD"/>
    <w:rsid w:val="005B3C6D"/>
    <w:rsid w:val="005B7C8A"/>
    <w:rsid w:val="005C534C"/>
    <w:rsid w:val="005E355C"/>
    <w:rsid w:val="005E5237"/>
    <w:rsid w:val="00602067"/>
    <w:rsid w:val="00606F20"/>
    <w:rsid w:val="00615D95"/>
    <w:rsid w:val="006216DE"/>
    <w:rsid w:val="00621D68"/>
    <w:rsid w:val="006301FF"/>
    <w:rsid w:val="00647458"/>
    <w:rsid w:val="006476AB"/>
    <w:rsid w:val="00663B16"/>
    <w:rsid w:val="00670D9D"/>
    <w:rsid w:val="006720C3"/>
    <w:rsid w:val="00682433"/>
    <w:rsid w:val="006B3C93"/>
    <w:rsid w:val="006B5863"/>
    <w:rsid w:val="006B7891"/>
    <w:rsid w:val="006C2B97"/>
    <w:rsid w:val="006E2696"/>
    <w:rsid w:val="006E75AD"/>
    <w:rsid w:val="006E75ED"/>
    <w:rsid w:val="006F10D6"/>
    <w:rsid w:val="00704D37"/>
    <w:rsid w:val="00705810"/>
    <w:rsid w:val="007145C7"/>
    <w:rsid w:val="007156AE"/>
    <w:rsid w:val="00720BF6"/>
    <w:rsid w:val="007239CB"/>
    <w:rsid w:val="007507D4"/>
    <w:rsid w:val="007666E7"/>
    <w:rsid w:val="0078522A"/>
    <w:rsid w:val="007858BC"/>
    <w:rsid w:val="007A34E9"/>
    <w:rsid w:val="007A3AC2"/>
    <w:rsid w:val="007B232A"/>
    <w:rsid w:val="007B6EEB"/>
    <w:rsid w:val="007D6676"/>
    <w:rsid w:val="007D6B38"/>
    <w:rsid w:val="007E3FB5"/>
    <w:rsid w:val="007E6F6C"/>
    <w:rsid w:val="007F0954"/>
    <w:rsid w:val="007F4F50"/>
    <w:rsid w:val="007F515E"/>
    <w:rsid w:val="007F63E7"/>
    <w:rsid w:val="00800A3F"/>
    <w:rsid w:val="008059FF"/>
    <w:rsid w:val="008265BF"/>
    <w:rsid w:val="00830B59"/>
    <w:rsid w:val="008401EE"/>
    <w:rsid w:val="0084340A"/>
    <w:rsid w:val="008439B4"/>
    <w:rsid w:val="0084603F"/>
    <w:rsid w:val="00851860"/>
    <w:rsid w:val="00864E8F"/>
    <w:rsid w:val="008755B4"/>
    <w:rsid w:val="008A0FF8"/>
    <w:rsid w:val="008A52F1"/>
    <w:rsid w:val="008B5791"/>
    <w:rsid w:val="008E54A9"/>
    <w:rsid w:val="008E5C2A"/>
    <w:rsid w:val="008E7EA5"/>
    <w:rsid w:val="009236BD"/>
    <w:rsid w:val="00937387"/>
    <w:rsid w:val="0094091A"/>
    <w:rsid w:val="00953D56"/>
    <w:rsid w:val="00954721"/>
    <w:rsid w:val="00956CD2"/>
    <w:rsid w:val="00976084"/>
    <w:rsid w:val="00980F57"/>
    <w:rsid w:val="009A7B62"/>
    <w:rsid w:val="009B4DDA"/>
    <w:rsid w:val="009C3C33"/>
    <w:rsid w:val="009D56E4"/>
    <w:rsid w:val="009D6C9B"/>
    <w:rsid w:val="009F111E"/>
    <w:rsid w:val="009F4A68"/>
    <w:rsid w:val="00A018DB"/>
    <w:rsid w:val="00A27BC2"/>
    <w:rsid w:val="00A34039"/>
    <w:rsid w:val="00A50B18"/>
    <w:rsid w:val="00A70347"/>
    <w:rsid w:val="00A7140B"/>
    <w:rsid w:val="00A96CBE"/>
    <w:rsid w:val="00A977AC"/>
    <w:rsid w:val="00AB3200"/>
    <w:rsid w:val="00AC6144"/>
    <w:rsid w:val="00AE5E88"/>
    <w:rsid w:val="00AE686A"/>
    <w:rsid w:val="00AF1082"/>
    <w:rsid w:val="00B25439"/>
    <w:rsid w:val="00B25B42"/>
    <w:rsid w:val="00B328C0"/>
    <w:rsid w:val="00B77C99"/>
    <w:rsid w:val="00B82CB1"/>
    <w:rsid w:val="00B87204"/>
    <w:rsid w:val="00BA143D"/>
    <w:rsid w:val="00BB3F6C"/>
    <w:rsid w:val="00BC20F5"/>
    <w:rsid w:val="00BC2D8C"/>
    <w:rsid w:val="00BD502E"/>
    <w:rsid w:val="00BD6C33"/>
    <w:rsid w:val="00BE2478"/>
    <w:rsid w:val="00BF68E8"/>
    <w:rsid w:val="00C36378"/>
    <w:rsid w:val="00C43C95"/>
    <w:rsid w:val="00C43D53"/>
    <w:rsid w:val="00C5289E"/>
    <w:rsid w:val="00C606BA"/>
    <w:rsid w:val="00C635F8"/>
    <w:rsid w:val="00C75357"/>
    <w:rsid w:val="00C80E01"/>
    <w:rsid w:val="00C86B13"/>
    <w:rsid w:val="00CC2EA6"/>
    <w:rsid w:val="00CC70E3"/>
    <w:rsid w:val="00CD162A"/>
    <w:rsid w:val="00CE6F93"/>
    <w:rsid w:val="00CE7B07"/>
    <w:rsid w:val="00CF56E1"/>
    <w:rsid w:val="00D40495"/>
    <w:rsid w:val="00D50E4C"/>
    <w:rsid w:val="00D51E37"/>
    <w:rsid w:val="00D77A26"/>
    <w:rsid w:val="00D95137"/>
    <w:rsid w:val="00DA2E04"/>
    <w:rsid w:val="00DB3D33"/>
    <w:rsid w:val="00DB7D5B"/>
    <w:rsid w:val="00E02BDE"/>
    <w:rsid w:val="00E104F7"/>
    <w:rsid w:val="00E20F8E"/>
    <w:rsid w:val="00E40A2A"/>
    <w:rsid w:val="00E42CA4"/>
    <w:rsid w:val="00E50349"/>
    <w:rsid w:val="00E52BF2"/>
    <w:rsid w:val="00E6639B"/>
    <w:rsid w:val="00E93A51"/>
    <w:rsid w:val="00E96307"/>
    <w:rsid w:val="00E96FB9"/>
    <w:rsid w:val="00EA3C6B"/>
    <w:rsid w:val="00EA434C"/>
    <w:rsid w:val="00EA7F0B"/>
    <w:rsid w:val="00EB60AC"/>
    <w:rsid w:val="00EC2167"/>
    <w:rsid w:val="00EE279B"/>
    <w:rsid w:val="00EE38A8"/>
    <w:rsid w:val="00EF17B5"/>
    <w:rsid w:val="00EF273F"/>
    <w:rsid w:val="00F162F8"/>
    <w:rsid w:val="00F32EB9"/>
    <w:rsid w:val="00F33B38"/>
    <w:rsid w:val="00F358A8"/>
    <w:rsid w:val="00F35B20"/>
    <w:rsid w:val="00F506A5"/>
    <w:rsid w:val="00F75111"/>
    <w:rsid w:val="00F76F25"/>
    <w:rsid w:val="00F872F4"/>
    <w:rsid w:val="00F93E06"/>
    <w:rsid w:val="00FA0EB8"/>
    <w:rsid w:val="00FB3738"/>
    <w:rsid w:val="00FB6C0A"/>
    <w:rsid w:val="00FD77F6"/>
    <w:rsid w:val="00FE0831"/>
    <w:rsid w:val="00FF718D"/>
    <w:rsid w:val="40C4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7185C"/>
  <w15:docId w15:val="{285662E1-74DA-43AD-BD61-900C3AF2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0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2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E75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01F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66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7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6AB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720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0BF6"/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B7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8F7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8F7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4983C1CDB324FB353C95EDF729F94" ma:contentTypeVersion="13" ma:contentTypeDescription="Create a new document." ma:contentTypeScope="" ma:versionID="1d00c9629e75b089eb46bf53c1ab1f3a">
  <xsd:schema xmlns:xsd="http://www.w3.org/2001/XMLSchema" xmlns:xs="http://www.w3.org/2001/XMLSchema" xmlns:p="http://schemas.microsoft.com/office/2006/metadata/properties" xmlns:ns3="571aab09-bd59-41dd-887e-73833abf7e35" xmlns:ns4="3b86f4cb-3c1a-4ad0-be82-0afe0883abdc" targetNamespace="http://schemas.microsoft.com/office/2006/metadata/properties" ma:root="true" ma:fieldsID="0c60bb6beedba287f22a4e93c0a8f0dc" ns3:_="" ns4:_="">
    <xsd:import namespace="571aab09-bd59-41dd-887e-73833abf7e35"/>
    <xsd:import namespace="3b86f4cb-3c1a-4ad0-be82-0afe0883ab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aab09-bd59-41dd-887e-73833abf7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6f4cb-3c1a-4ad0-be82-0afe0883a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56AEA-4E5F-463C-A6C7-15C787690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aab09-bd59-41dd-887e-73833abf7e35"/>
    <ds:schemaRef ds:uri="3b86f4cb-3c1a-4ad0-be82-0afe0883a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C9F91-E660-43A3-843B-710117969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CC6DF-8DE8-4060-A8C9-59633EFD92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Scott</dc:creator>
  <cp:keywords/>
  <cp:lastModifiedBy>Craig Tunnicliffe</cp:lastModifiedBy>
  <cp:revision>2</cp:revision>
  <cp:lastPrinted>2019-06-19T11:18:00Z</cp:lastPrinted>
  <dcterms:created xsi:type="dcterms:W3CDTF">2023-11-12T23:24:00Z</dcterms:created>
  <dcterms:modified xsi:type="dcterms:W3CDTF">2023-11-12T23:24:00Z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0x0101003A94983C1CDB324FB353C95EDF729F94</vt:lpwstr>
  </property>
</Properties>
</file>