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D3E4" w14:textId="0F33E613" w:rsidR="00615D95" w:rsidRPr="00615D95" w:rsidRDefault="001E51D3" w:rsidP="00615D95">
      <w:pPr>
        <w:spacing w:after="0" w:line="259" w:lineRule="auto"/>
        <w:ind w:left="34" w:right="1"/>
        <w:jc w:val="center"/>
        <w:rPr>
          <w:b/>
          <w:color w:val="1F4E79" w:themeColor="accent1" w:themeShade="80"/>
          <w:sz w:val="24"/>
        </w:rPr>
      </w:pPr>
      <w:r>
        <w:rPr>
          <w:b/>
          <w:color w:val="1F4E79" w:themeColor="accent1" w:themeShade="80"/>
          <w:sz w:val="24"/>
        </w:rPr>
        <w:t>Assessment 2</w:t>
      </w:r>
      <w:r w:rsidR="006038CA">
        <w:rPr>
          <w:b/>
          <w:color w:val="1F4E79" w:themeColor="accent1" w:themeShade="80"/>
          <w:sz w:val="24"/>
        </w:rPr>
        <w:t xml:space="preserve">: </w:t>
      </w:r>
      <w:r w:rsidR="00BA31F5">
        <w:rPr>
          <w:b/>
          <w:color w:val="1F4E79" w:themeColor="accent1" w:themeShade="80"/>
          <w:sz w:val="24"/>
        </w:rPr>
        <w:t xml:space="preserve">Essay. </w:t>
      </w:r>
      <w:r w:rsidR="00BA31F5" w:rsidRPr="00BA31F5">
        <w:rPr>
          <w:b/>
          <w:color w:val="1F4E79" w:themeColor="accent1" w:themeShade="80"/>
          <w:sz w:val="24"/>
        </w:rPr>
        <w:t>sociological inquiry/analysis</w:t>
      </w:r>
    </w:p>
    <w:p w14:paraId="4C66B5EF" w14:textId="77777777" w:rsidR="00615D95" w:rsidRDefault="00615D95" w:rsidP="00615D95">
      <w:pPr>
        <w:spacing w:after="0" w:line="259" w:lineRule="auto"/>
        <w:ind w:left="34" w:right="1"/>
        <w:jc w:val="center"/>
      </w:pPr>
    </w:p>
    <w:tbl>
      <w:tblPr>
        <w:tblStyle w:val="TableGrid"/>
        <w:tblW w:w="9018" w:type="dxa"/>
        <w:tblInd w:w="5" w:type="dxa"/>
        <w:tblCellMar>
          <w:top w:w="2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6334"/>
      </w:tblGrid>
      <w:tr w:rsidR="00FE0831" w14:paraId="501419B8" w14:textId="77777777" w:rsidTr="002F31E8">
        <w:trPr>
          <w:trHeight w:val="305"/>
        </w:trPr>
        <w:tc>
          <w:tcPr>
            <w:tcW w:w="268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C5E0B3" w:themeFill="accent6" w:themeFillTint="66"/>
          </w:tcPr>
          <w:p w14:paraId="1B5E5F14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>T</w:t>
            </w:r>
            <w:r w:rsidR="002F31E8">
              <w:rPr>
                <w:b/>
              </w:rPr>
              <w:t>ask</w:t>
            </w:r>
          </w:p>
        </w:tc>
        <w:tc>
          <w:tcPr>
            <w:tcW w:w="633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C5E0B3" w:themeFill="accent6" w:themeFillTint="66"/>
          </w:tcPr>
          <w:p w14:paraId="0E724029" w14:textId="20162B7E" w:rsidR="00FE0831" w:rsidRDefault="001E51D3" w:rsidP="00364C9B">
            <w:pPr>
              <w:spacing w:after="0" w:line="259" w:lineRule="auto"/>
              <w:ind w:left="0" w:firstLine="0"/>
            </w:pPr>
            <w:r>
              <w:t>Essay</w:t>
            </w:r>
            <w:r w:rsidR="00BA31F5">
              <w:t xml:space="preserve">: </w:t>
            </w:r>
            <w:r w:rsidR="00BA31F5" w:rsidRPr="00BA31F5">
              <w:t>sociological inquiry/analysis</w:t>
            </w:r>
          </w:p>
        </w:tc>
      </w:tr>
      <w:tr w:rsidR="00FE0831" w14:paraId="5F46911B" w14:textId="77777777" w:rsidTr="002F31E8">
        <w:trPr>
          <w:trHeight w:val="290"/>
        </w:trPr>
        <w:tc>
          <w:tcPr>
            <w:tcW w:w="2684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E2B83DB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Weight </w:t>
            </w:r>
          </w:p>
        </w:tc>
        <w:tc>
          <w:tcPr>
            <w:tcW w:w="6334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66E447F" w14:textId="0EBDA0F0" w:rsidR="00FE0831" w:rsidRDefault="009A7B62">
            <w:pPr>
              <w:spacing w:after="0" w:line="259" w:lineRule="auto"/>
              <w:ind w:left="0" w:firstLine="0"/>
            </w:pPr>
            <w:r>
              <w:t>40%</w:t>
            </w:r>
          </w:p>
        </w:tc>
      </w:tr>
      <w:tr w:rsidR="00FE0831" w14:paraId="56671C4D" w14:textId="77777777" w:rsidTr="002F31E8">
        <w:trPr>
          <w:trHeight w:val="550"/>
        </w:trPr>
        <w:tc>
          <w:tcPr>
            <w:tcW w:w="26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313991E6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Due </w:t>
            </w:r>
          </w:p>
        </w:tc>
        <w:tc>
          <w:tcPr>
            <w:tcW w:w="63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089EFD46" w14:textId="7248E593" w:rsidR="00FE0831" w:rsidRDefault="00BC1902" w:rsidP="006E75ED">
            <w:pPr>
              <w:spacing w:after="0" w:line="259" w:lineRule="auto"/>
              <w:ind w:left="0" w:firstLine="0"/>
            </w:pPr>
            <w:r>
              <w:t>2</w:t>
            </w:r>
            <w:r w:rsidR="00D16737">
              <w:t>4</w:t>
            </w:r>
            <w:r w:rsidRPr="00BC1902">
              <w:rPr>
                <w:vertAlign w:val="superscript"/>
              </w:rPr>
              <w:t>th</w:t>
            </w:r>
            <w:r>
              <w:t xml:space="preserve"> September</w:t>
            </w:r>
            <w:r w:rsidR="00890BD5">
              <w:t>, 2023</w:t>
            </w:r>
          </w:p>
        </w:tc>
      </w:tr>
      <w:tr w:rsidR="00FE0831" w14:paraId="3630039F" w14:textId="77777777" w:rsidTr="002F31E8">
        <w:trPr>
          <w:trHeight w:val="281"/>
        </w:trPr>
        <w:tc>
          <w:tcPr>
            <w:tcW w:w="26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4CB5A6D0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Submission </w:t>
            </w:r>
          </w:p>
        </w:tc>
        <w:tc>
          <w:tcPr>
            <w:tcW w:w="63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FCD6887" w14:textId="64E300A2" w:rsidR="00FE0831" w:rsidRDefault="00A50B18">
            <w:pPr>
              <w:spacing w:after="0" w:line="259" w:lineRule="auto"/>
              <w:ind w:left="0" w:firstLine="0"/>
            </w:pPr>
            <w:r>
              <w:t xml:space="preserve">Turnitin </w:t>
            </w:r>
            <w:r w:rsidR="00460001">
              <w:t xml:space="preserve">via moodle. </w:t>
            </w:r>
          </w:p>
        </w:tc>
      </w:tr>
      <w:tr w:rsidR="00FE0831" w14:paraId="191114FF" w14:textId="77777777" w:rsidTr="002F31E8">
        <w:trPr>
          <w:trHeight w:val="550"/>
        </w:trPr>
        <w:tc>
          <w:tcPr>
            <w:tcW w:w="26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B07B8E9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Word Limit </w:t>
            </w:r>
          </w:p>
        </w:tc>
        <w:tc>
          <w:tcPr>
            <w:tcW w:w="63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24DADCB" w14:textId="02309B50" w:rsidR="00FE0831" w:rsidRDefault="00AE686A" w:rsidP="006301FF">
            <w:pPr>
              <w:spacing w:after="0" w:line="259" w:lineRule="auto"/>
              <w:ind w:left="0" w:firstLine="0"/>
            </w:pPr>
            <w:r>
              <w:t>1500</w:t>
            </w:r>
            <w:r w:rsidR="00A50B18">
              <w:t xml:space="preserve"> </w:t>
            </w:r>
          </w:p>
        </w:tc>
      </w:tr>
      <w:tr w:rsidR="00FE0831" w14:paraId="4AE1EA93" w14:textId="77777777" w:rsidTr="002F31E8">
        <w:trPr>
          <w:trHeight w:val="755"/>
        </w:trPr>
        <w:tc>
          <w:tcPr>
            <w:tcW w:w="26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4A69E834" w14:textId="77777777" w:rsidR="00FE0831" w:rsidRDefault="00A50B18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Learning outcome</w:t>
            </w:r>
            <w:r w:rsidR="00FF718D">
              <w:rPr>
                <w:b/>
              </w:rPr>
              <w:t>(s):</w:t>
            </w:r>
            <w:r>
              <w:rPr>
                <w:b/>
              </w:rPr>
              <w:t xml:space="preserve"> </w:t>
            </w:r>
          </w:p>
          <w:p w14:paraId="3F5F42B8" w14:textId="1089E65C" w:rsidR="00D402A6" w:rsidRDefault="00D402A6">
            <w:pPr>
              <w:spacing w:after="0" w:line="259" w:lineRule="auto"/>
              <w:ind w:left="0" w:firstLine="0"/>
            </w:pPr>
            <w:r>
              <w:rPr>
                <w:b/>
              </w:rPr>
              <w:t>This assessment</w:t>
            </w:r>
            <w:r w:rsidR="009C247C">
              <w:rPr>
                <w:b/>
              </w:rPr>
              <w:t xml:space="preserve"> responds to these learning outcomes. </w:t>
            </w:r>
          </w:p>
        </w:tc>
        <w:tc>
          <w:tcPr>
            <w:tcW w:w="63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ABD8117" w14:textId="301DEF5E" w:rsidR="00DB7D5B" w:rsidRDefault="00DB7D5B" w:rsidP="00DB7D5B">
            <w:pPr>
              <w:spacing w:after="0" w:line="259" w:lineRule="auto"/>
              <w:ind w:left="0" w:firstLine="0"/>
            </w:pPr>
            <w:r>
              <w:t>2.</w:t>
            </w:r>
            <w:r w:rsidR="00043C4B">
              <w:t xml:space="preserve"> </w:t>
            </w:r>
            <w:r>
              <w:t>Describe and explore sociological ideas, including “the sociological imagination”, the historical development of sociology, and key sociological concepts and theories.</w:t>
            </w:r>
          </w:p>
          <w:p w14:paraId="030E4BE4" w14:textId="0774B25B" w:rsidR="00DB7D5B" w:rsidRDefault="00DB7D5B" w:rsidP="00DB7D5B">
            <w:pPr>
              <w:spacing w:after="0" w:line="259" w:lineRule="auto"/>
              <w:ind w:left="0" w:firstLine="0"/>
            </w:pPr>
            <w:r>
              <w:t>3.</w:t>
            </w:r>
            <w:r w:rsidR="00043C4B">
              <w:t xml:space="preserve"> </w:t>
            </w:r>
            <w:r>
              <w:t xml:space="preserve">Analyse social class, social </w:t>
            </w:r>
            <w:proofErr w:type="gramStart"/>
            <w:r>
              <w:t>stratification</w:t>
            </w:r>
            <w:proofErr w:type="gramEnd"/>
            <w:r>
              <w:t xml:space="preserve"> and inequalities in Aotearoa New Zealand, with an emphasis on Aotearoa’s experience of colonisation and its impacts on </w:t>
            </w:r>
            <w:proofErr w:type="spellStart"/>
            <w:r>
              <w:t>tangata</w:t>
            </w:r>
            <w:proofErr w:type="spellEnd"/>
            <w:r>
              <w:t xml:space="preserve"> whenua and tau iwi.</w:t>
            </w:r>
          </w:p>
          <w:p w14:paraId="448F5CA4" w14:textId="22EB124B" w:rsidR="00FE0831" w:rsidRDefault="00DB7D5B" w:rsidP="00DB7D5B">
            <w:pPr>
              <w:spacing w:after="0" w:line="259" w:lineRule="auto"/>
              <w:ind w:left="0" w:firstLine="0"/>
            </w:pPr>
            <w:r>
              <w:t>4.</w:t>
            </w:r>
            <w:r w:rsidR="00043C4B">
              <w:t xml:space="preserve"> </w:t>
            </w:r>
            <w:r>
              <w:t xml:space="preserve">Examine issues of class, age, culture and ethnicity, </w:t>
            </w:r>
            <w:proofErr w:type="gramStart"/>
            <w:r>
              <w:t>gender</w:t>
            </w:r>
            <w:proofErr w:type="gramEnd"/>
            <w:r>
              <w:t xml:space="preserve"> and sexuality, as a way of exploring social norms, identity, inclusion, deviance and difference.  </w:t>
            </w:r>
          </w:p>
        </w:tc>
      </w:tr>
    </w:tbl>
    <w:p w14:paraId="57F0F1ED" w14:textId="77777777" w:rsidR="00FE0831" w:rsidRDefault="00A50B18">
      <w:pPr>
        <w:spacing w:after="155" w:line="259" w:lineRule="auto"/>
        <w:ind w:left="0" w:firstLine="0"/>
      </w:pPr>
      <w:r>
        <w:t xml:space="preserve"> </w:t>
      </w:r>
    </w:p>
    <w:p w14:paraId="517DF9D9" w14:textId="03AE462A" w:rsidR="00FE0831" w:rsidRPr="00BF68E8" w:rsidRDefault="00A50B18">
      <w:pPr>
        <w:spacing w:after="155"/>
      </w:pPr>
      <w:r w:rsidRPr="00BF68E8">
        <w:rPr>
          <w:b/>
        </w:rPr>
        <w:t xml:space="preserve">Purpose:  </w:t>
      </w:r>
      <w:r w:rsidR="003A1CDF">
        <w:rPr>
          <w:b/>
        </w:rPr>
        <w:t xml:space="preserve">To develop an understanding </w:t>
      </w:r>
      <w:r w:rsidR="00CD162A">
        <w:rPr>
          <w:b/>
        </w:rPr>
        <w:t xml:space="preserve">of </w:t>
      </w:r>
      <w:r w:rsidR="004024A5">
        <w:rPr>
          <w:b/>
        </w:rPr>
        <w:t xml:space="preserve">key areas of sociological </w:t>
      </w:r>
      <w:r w:rsidR="000D75BE">
        <w:rPr>
          <w:b/>
        </w:rPr>
        <w:t>inquiry</w:t>
      </w:r>
      <w:r w:rsidR="004024A5">
        <w:rPr>
          <w:b/>
        </w:rPr>
        <w:t xml:space="preserve">/analysis and </w:t>
      </w:r>
      <w:r w:rsidR="00CD162A">
        <w:rPr>
          <w:b/>
        </w:rPr>
        <w:t xml:space="preserve">key </w:t>
      </w:r>
      <w:r w:rsidR="00553149">
        <w:rPr>
          <w:b/>
        </w:rPr>
        <w:t xml:space="preserve">concepts and </w:t>
      </w:r>
      <w:r w:rsidR="00CD162A">
        <w:rPr>
          <w:b/>
        </w:rPr>
        <w:t xml:space="preserve">to </w:t>
      </w:r>
      <w:r w:rsidR="00C43C95">
        <w:rPr>
          <w:b/>
        </w:rPr>
        <w:t xml:space="preserve">explore </w:t>
      </w:r>
      <w:r w:rsidR="001D0869">
        <w:rPr>
          <w:b/>
        </w:rPr>
        <w:t>the</w:t>
      </w:r>
      <w:r w:rsidR="00C43C95">
        <w:rPr>
          <w:b/>
        </w:rPr>
        <w:t xml:space="preserve"> connection</w:t>
      </w:r>
      <w:r w:rsidR="001D0869">
        <w:rPr>
          <w:b/>
        </w:rPr>
        <w:t>s</w:t>
      </w:r>
      <w:r w:rsidR="00C43C95">
        <w:rPr>
          <w:b/>
        </w:rPr>
        <w:t xml:space="preserve"> to inequalit</w:t>
      </w:r>
      <w:r w:rsidR="00553149">
        <w:rPr>
          <w:b/>
        </w:rPr>
        <w:t>y</w:t>
      </w:r>
      <w:r w:rsidR="00400793">
        <w:rPr>
          <w:b/>
        </w:rPr>
        <w:t>.</w:t>
      </w:r>
      <w:r w:rsidR="00553149">
        <w:rPr>
          <w:b/>
        </w:rPr>
        <w:t xml:space="preserve"> </w:t>
      </w:r>
    </w:p>
    <w:p w14:paraId="0EB25D48" w14:textId="5413B72C" w:rsidR="007666E7" w:rsidRPr="00BF68E8" w:rsidRDefault="00A50B18" w:rsidP="00171447">
      <w:pPr>
        <w:spacing w:after="160" w:line="259" w:lineRule="auto"/>
      </w:pPr>
      <w:r w:rsidRPr="40C45E38">
        <w:rPr>
          <w:b/>
          <w:bCs/>
        </w:rPr>
        <w:t>Task</w:t>
      </w:r>
      <w:r w:rsidRPr="00BF68E8">
        <w:t xml:space="preserve">:  </w:t>
      </w:r>
      <w:r w:rsidR="00BB3F6C">
        <w:t xml:space="preserve">to write a </w:t>
      </w:r>
      <w:proofErr w:type="gramStart"/>
      <w:r w:rsidR="00BB3F6C">
        <w:t>1500 word</w:t>
      </w:r>
      <w:proofErr w:type="gramEnd"/>
      <w:r w:rsidR="00BB3F6C">
        <w:t xml:space="preserve"> essay</w:t>
      </w:r>
      <w:r w:rsidR="00F93E06">
        <w:t xml:space="preserve"> that expl</w:t>
      </w:r>
      <w:r w:rsidR="00D77A26">
        <w:t xml:space="preserve">ores </w:t>
      </w:r>
      <w:r w:rsidR="007D6676">
        <w:t xml:space="preserve">one or more </w:t>
      </w:r>
      <w:r w:rsidR="00224A7E">
        <w:t xml:space="preserve">areas of sociological </w:t>
      </w:r>
      <w:r w:rsidR="004024A5">
        <w:t>inquiry</w:t>
      </w:r>
      <w:r w:rsidR="00224A7E">
        <w:t xml:space="preserve">, and </w:t>
      </w:r>
      <w:r w:rsidR="00F35B20">
        <w:t xml:space="preserve">to </w:t>
      </w:r>
      <w:r w:rsidR="004B6C8D">
        <w:t xml:space="preserve">identify and </w:t>
      </w:r>
      <w:r w:rsidR="00953D56">
        <w:t>analyse</w:t>
      </w:r>
      <w:r w:rsidR="00F35B20">
        <w:t xml:space="preserve"> the </w:t>
      </w:r>
      <w:r w:rsidR="000D75BE">
        <w:t>inequalities</w:t>
      </w:r>
      <w:r w:rsidR="00E02BDE">
        <w:t xml:space="preserve"> </w:t>
      </w:r>
      <w:r w:rsidR="00954721">
        <w:t>that can be seen to operate</w:t>
      </w:r>
      <w:r w:rsidR="00400793">
        <w:t xml:space="preserve"> </w:t>
      </w:r>
      <w:r w:rsidR="003D7263">
        <w:t>within society</w:t>
      </w:r>
      <w:r w:rsidR="00954721">
        <w:t xml:space="preserve">. </w:t>
      </w:r>
    </w:p>
    <w:p w14:paraId="79F1838D" w14:textId="136CD614" w:rsidR="00FE0831" w:rsidRDefault="00A50B18">
      <w:pPr>
        <w:spacing w:after="162" w:line="259" w:lineRule="auto"/>
        <w:ind w:left="-5"/>
        <w:rPr>
          <w:color w:val="FF0000"/>
        </w:rPr>
      </w:pPr>
      <w:r>
        <w:rPr>
          <w:b/>
        </w:rPr>
        <w:t>Instructions:</w:t>
      </w:r>
      <w:r>
        <w:rPr>
          <w:color w:val="FF0000"/>
        </w:rPr>
        <w:t xml:space="preserve"> </w:t>
      </w:r>
    </w:p>
    <w:p w14:paraId="62C20717" w14:textId="11E140F1" w:rsidR="00F872F4" w:rsidRPr="00171447" w:rsidRDefault="007666E7" w:rsidP="00171447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171447">
        <w:rPr>
          <w:color w:val="000000" w:themeColor="text1"/>
        </w:rPr>
        <w:t>Choose</w:t>
      </w:r>
      <w:r w:rsidR="001815D4" w:rsidRPr="00171447">
        <w:rPr>
          <w:color w:val="000000" w:themeColor="text1"/>
        </w:rPr>
        <w:t xml:space="preserve"> one </w:t>
      </w:r>
      <w:r w:rsidRPr="00171447">
        <w:rPr>
          <w:color w:val="000000" w:themeColor="text1"/>
        </w:rPr>
        <w:t xml:space="preserve">area of sociological </w:t>
      </w:r>
      <w:r w:rsidR="00953D56" w:rsidRPr="00171447">
        <w:rPr>
          <w:color w:val="000000" w:themeColor="text1"/>
        </w:rPr>
        <w:t>inquiry</w:t>
      </w:r>
      <w:r w:rsidR="00294003" w:rsidRPr="00171447">
        <w:rPr>
          <w:color w:val="000000" w:themeColor="text1"/>
        </w:rPr>
        <w:t>/</w:t>
      </w:r>
      <w:r w:rsidR="00953D56" w:rsidRPr="00171447">
        <w:rPr>
          <w:color w:val="000000" w:themeColor="text1"/>
        </w:rPr>
        <w:t>analysis</w:t>
      </w:r>
      <w:r w:rsidR="00EF273F" w:rsidRPr="00171447">
        <w:rPr>
          <w:color w:val="000000" w:themeColor="text1"/>
        </w:rPr>
        <w:t xml:space="preserve"> (</w:t>
      </w:r>
      <w:proofErr w:type="gramStart"/>
      <w:r w:rsidR="00EF273F" w:rsidRPr="00171447">
        <w:rPr>
          <w:color w:val="000000" w:themeColor="text1"/>
        </w:rPr>
        <w:t>e.g.</w:t>
      </w:r>
      <w:proofErr w:type="gramEnd"/>
      <w:r w:rsidR="00EF273F" w:rsidRPr="00171447">
        <w:rPr>
          <w:color w:val="000000" w:themeColor="text1"/>
        </w:rPr>
        <w:t xml:space="preserve"> Class, Age, Ability, Et</w:t>
      </w:r>
      <w:r w:rsidR="00D51E37" w:rsidRPr="00171447">
        <w:rPr>
          <w:color w:val="000000" w:themeColor="text1"/>
        </w:rPr>
        <w:t>hnicity, “Race” and Racism</w:t>
      </w:r>
      <w:r w:rsidR="00647458" w:rsidRPr="00171447">
        <w:rPr>
          <w:color w:val="000000" w:themeColor="text1"/>
        </w:rPr>
        <w:t>, Gender</w:t>
      </w:r>
      <w:r w:rsidR="00DA2E04" w:rsidRPr="00171447">
        <w:rPr>
          <w:color w:val="000000" w:themeColor="text1"/>
        </w:rPr>
        <w:t xml:space="preserve">, Sexuality). </w:t>
      </w:r>
    </w:p>
    <w:p w14:paraId="762C170C" w14:textId="77777777" w:rsidR="00980F57" w:rsidRDefault="00980F57" w:rsidP="00647458">
      <w:pPr>
        <w:ind w:left="0" w:firstLine="0"/>
        <w:rPr>
          <w:color w:val="000000" w:themeColor="text1"/>
        </w:rPr>
      </w:pPr>
    </w:p>
    <w:p w14:paraId="720B0A21" w14:textId="1E8BD9B7" w:rsidR="00B25439" w:rsidRPr="00171447" w:rsidRDefault="0084603F" w:rsidP="00171447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171447">
        <w:rPr>
          <w:color w:val="000000" w:themeColor="text1"/>
        </w:rPr>
        <w:t>Describe</w:t>
      </w:r>
      <w:r w:rsidR="00294003" w:rsidRPr="00171447">
        <w:rPr>
          <w:color w:val="000000" w:themeColor="text1"/>
        </w:rPr>
        <w:t xml:space="preserve"> </w:t>
      </w:r>
      <w:r w:rsidR="005C534C" w:rsidRPr="00171447">
        <w:rPr>
          <w:color w:val="000000" w:themeColor="text1"/>
        </w:rPr>
        <w:t>what this</w:t>
      </w:r>
      <w:r w:rsidR="00DB3D33" w:rsidRPr="00171447">
        <w:rPr>
          <w:color w:val="000000" w:themeColor="text1"/>
        </w:rPr>
        <w:t xml:space="preserve"> area of </w:t>
      </w:r>
      <w:r w:rsidR="00953D56" w:rsidRPr="00171447">
        <w:rPr>
          <w:color w:val="000000" w:themeColor="text1"/>
        </w:rPr>
        <w:t>inquiry</w:t>
      </w:r>
      <w:r w:rsidR="00DB3D33" w:rsidRPr="00171447">
        <w:rPr>
          <w:color w:val="000000" w:themeColor="text1"/>
        </w:rPr>
        <w:t xml:space="preserve"> covers </w:t>
      </w:r>
      <w:r w:rsidR="00B25439" w:rsidRPr="00171447">
        <w:rPr>
          <w:color w:val="000000" w:themeColor="text1"/>
        </w:rPr>
        <w:t xml:space="preserve">and define the key sociological concepts. </w:t>
      </w:r>
    </w:p>
    <w:p w14:paraId="24CD3AD3" w14:textId="77777777" w:rsidR="00E104F7" w:rsidRDefault="00E104F7" w:rsidP="00647458">
      <w:pPr>
        <w:ind w:left="0" w:firstLine="0"/>
        <w:rPr>
          <w:color w:val="000000" w:themeColor="text1"/>
        </w:rPr>
      </w:pPr>
    </w:p>
    <w:p w14:paraId="65D5AF79" w14:textId="08906C8F" w:rsidR="004E72CE" w:rsidRPr="00171447" w:rsidRDefault="00B25439" w:rsidP="00171447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171447">
        <w:rPr>
          <w:color w:val="000000" w:themeColor="text1"/>
        </w:rPr>
        <w:t>Explore</w:t>
      </w:r>
      <w:r w:rsidR="00043C4B">
        <w:rPr>
          <w:color w:val="000000" w:themeColor="text1"/>
        </w:rPr>
        <w:t xml:space="preserve"> and Identify</w:t>
      </w:r>
      <w:r w:rsidRPr="00171447">
        <w:rPr>
          <w:color w:val="000000" w:themeColor="text1"/>
        </w:rPr>
        <w:t xml:space="preserve"> inequality within this area of </w:t>
      </w:r>
      <w:r w:rsidR="00953D56" w:rsidRPr="00171447">
        <w:rPr>
          <w:color w:val="000000" w:themeColor="text1"/>
        </w:rPr>
        <w:t>inquiry</w:t>
      </w:r>
      <w:r w:rsidRPr="00171447">
        <w:rPr>
          <w:color w:val="000000" w:themeColor="text1"/>
        </w:rPr>
        <w:t xml:space="preserve"> </w:t>
      </w:r>
      <w:r w:rsidR="00830B59" w:rsidRPr="00171447">
        <w:rPr>
          <w:color w:val="000000" w:themeColor="text1"/>
        </w:rPr>
        <w:t xml:space="preserve">(for example </w:t>
      </w:r>
      <w:r w:rsidR="00EC2167" w:rsidRPr="00171447">
        <w:rPr>
          <w:color w:val="000000" w:themeColor="text1"/>
        </w:rPr>
        <w:t xml:space="preserve">if you are exploring “class” </w:t>
      </w:r>
      <w:r w:rsidR="004E06F3" w:rsidRPr="00171447">
        <w:rPr>
          <w:color w:val="000000" w:themeColor="text1"/>
        </w:rPr>
        <w:t xml:space="preserve">you could say </w:t>
      </w:r>
      <w:r w:rsidR="00830B59" w:rsidRPr="00171447">
        <w:rPr>
          <w:color w:val="000000" w:themeColor="text1"/>
        </w:rPr>
        <w:t xml:space="preserve">class creates social </w:t>
      </w:r>
      <w:r w:rsidR="00953D56" w:rsidRPr="00171447">
        <w:rPr>
          <w:color w:val="000000" w:themeColor="text1"/>
        </w:rPr>
        <w:t>divisions</w:t>
      </w:r>
      <w:r w:rsidR="00487149" w:rsidRPr="00171447">
        <w:rPr>
          <w:color w:val="000000" w:themeColor="text1"/>
        </w:rPr>
        <w:t xml:space="preserve"> which mean some have more access to </w:t>
      </w:r>
      <w:r w:rsidR="00953D56" w:rsidRPr="00171447">
        <w:rPr>
          <w:color w:val="000000" w:themeColor="text1"/>
        </w:rPr>
        <w:t>resources</w:t>
      </w:r>
      <w:r w:rsidR="00487149" w:rsidRPr="00171447">
        <w:rPr>
          <w:color w:val="000000" w:themeColor="text1"/>
        </w:rPr>
        <w:t xml:space="preserve"> than others</w:t>
      </w:r>
      <w:r w:rsidR="003D7263" w:rsidRPr="00171447">
        <w:rPr>
          <w:color w:val="000000" w:themeColor="text1"/>
        </w:rPr>
        <w:t xml:space="preserve"> or</w:t>
      </w:r>
      <w:r w:rsidR="00487149" w:rsidRPr="00171447">
        <w:rPr>
          <w:color w:val="000000" w:themeColor="text1"/>
        </w:rPr>
        <w:t xml:space="preserve"> </w:t>
      </w:r>
      <w:r w:rsidR="004E06F3" w:rsidRPr="00171447">
        <w:rPr>
          <w:color w:val="000000" w:themeColor="text1"/>
        </w:rPr>
        <w:t xml:space="preserve">if you are exploring </w:t>
      </w:r>
      <w:proofErr w:type="gramStart"/>
      <w:r w:rsidR="004E06F3" w:rsidRPr="00171447">
        <w:rPr>
          <w:color w:val="000000" w:themeColor="text1"/>
        </w:rPr>
        <w:t>rac</w:t>
      </w:r>
      <w:r w:rsidR="007F0954" w:rsidRPr="00171447">
        <w:rPr>
          <w:color w:val="000000" w:themeColor="text1"/>
        </w:rPr>
        <w:t>e</w:t>
      </w:r>
      <w:proofErr w:type="gramEnd"/>
      <w:r w:rsidR="007F0954" w:rsidRPr="00171447">
        <w:rPr>
          <w:color w:val="000000" w:themeColor="text1"/>
        </w:rPr>
        <w:t xml:space="preserve"> you could say that the belief in racial difference </w:t>
      </w:r>
      <w:r w:rsidR="00602067" w:rsidRPr="00171447">
        <w:rPr>
          <w:color w:val="000000" w:themeColor="text1"/>
        </w:rPr>
        <w:t xml:space="preserve">creates </w:t>
      </w:r>
      <w:r w:rsidR="00487149" w:rsidRPr="00171447">
        <w:rPr>
          <w:color w:val="000000" w:themeColor="text1"/>
        </w:rPr>
        <w:t xml:space="preserve">racism </w:t>
      </w:r>
      <w:r w:rsidR="00602067" w:rsidRPr="00171447">
        <w:rPr>
          <w:color w:val="000000" w:themeColor="text1"/>
        </w:rPr>
        <w:t xml:space="preserve">which </w:t>
      </w:r>
      <w:r w:rsidR="007E3FB5" w:rsidRPr="00171447">
        <w:rPr>
          <w:color w:val="000000" w:themeColor="text1"/>
        </w:rPr>
        <w:t>causes discrimination that</w:t>
      </w:r>
      <w:r w:rsidR="003F229E" w:rsidRPr="00171447">
        <w:rPr>
          <w:color w:val="000000" w:themeColor="text1"/>
        </w:rPr>
        <w:t xml:space="preserve"> impacts on </w:t>
      </w:r>
      <w:r w:rsidR="004E72CE" w:rsidRPr="00171447">
        <w:rPr>
          <w:color w:val="000000" w:themeColor="text1"/>
        </w:rPr>
        <w:t xml:space="preserve">equal access to </w:t>
      </w:r>
      <w:r w:rsidR="003F229E" w:rsidRPr="00171447">
        <w:rPr>
          <w:color w:val="000000" w:themeColor="text1"/>
        </w:rPr>
        <w:t>employment and housing</w:t>
      </w:r>
      <w:r w:rsidR="00602067" w:rsidRPr="00171447">
        <w:rPr>
          <w:color w:val="000000" w:themeColor="text1"/>
        </w:rPr>
        <w:t>).</w:t>
      </w:r>
    </w:p>
    <w:p w14:paraId="411D6BB1" w14:textId="77777777" w:rsidR="00E104F7" w:rsidRDefault="00E104F7" w:rsidP="00647458">
      <w:pPr>
        <w:ind w:left="0" w:firstLine="0"/>
        <w:rPr>
          <w:color w:val="000000" w:themeColor="text1"/>
        </w:rPr>
      </w:pPr>
    </w:p>
    <w:p w14:paraId="0249FC72" w14:textId="144DF621" w:rsidR="005448CC" w:rsidRPr="00171447" w:rsidRDefault="00980F57" w:rsidP="00171447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171447">
        <w:rPr>
          <w:color w:val="000000" w:themeColor="text1"/>
        </w:rPr>
        <w:t>Analyse</w:t>
      </w:r>
      <w:r w:rsidR="00A977AC" w:rsidRPr="00171447">
        <w:rPr>
          <w:color w:val="000000" w:themeColor="text1"/>
        </w:rPr>
        <w:t xml:space="preserve"> the social forces that contribute to</w:t>
      </w:r>
      <w:r w:rsidR="006C2B97" w:rsidRPr="00171447">
        <w:rPr>
          <w:color w:val="000000" w:themeColor="text1"/>
        </w:rPr>
        <w:t xml:space="preserve"> </w:t>
      </w:r>
      <w:r w:rsidR="00F76F25" w:rsidRPr="00171447">
        <w:rPr>
          <w:color w:val="000000" w:themeColor="text1"/>
        </w:rPr>
        <w:t xml:space="preserve">the </w:t>
      </w:r>
      <w:r w:rsidRPr="00171447">
        <w:rPr>
          <w:color w:val="000000" w:themeColor="text1"/>
        </w:rPr>
        <w:t xml:space="preserve">creation/maintenance of </w:t>
      </w:r>
      <w:r w:rsidR="006C2B97" w:rsidRPr="00171447">
        <w:rPr>
          <w:color w:val="000000" w:themeColor="text1"/>
        </w:rPr>
        <w:t>inequality (</w:t>
      </w:r>
      <w:proofErr w:type="gramStart"/>
      <w:r w:rsidR="006C2B97" w:rsidRPr="00171447">
        <w:rPr>
          <w:color w:val="000000" w:themeColor="text1"/>
        </w:rPr>
        <w:t>e.g.</w:t>
      </w:r>
      <w:proofErr w:type="gramEnd"/>
      <w:r w:rsidR="006C2B97" w:rsidRPr="00171447">
        <w:rPr>
          <w:color w:val="000000" w:themeColor="text1"/>
        </w:rPr>
        <w:t xml:space="preserve"> history, </w:t>
      </w:r>
      <w:r w:rsidR="003341D8" w:rsidRPr="00171447">
        <w:rPr>
          <w:color w:val="000000" w:themeColor="text1"/>
        </w:rPr>
        <w:t>politics, economics</w:t>
      </w:r>
      <w:r w:rsidR="00030414" w:rsidRPr="00171447">
        <w:rPr>
          <w:color w:val="000000" w:themeColor="text1"/>
        </w:rPr>
        <w:t>, culture etc.)</w:t>
      </w:r>
      <w:r w:rsidR="00953D56" w:rsidRPr="00171447">
        <w:rPr>
          <w:color w:val="000000" w:themeColor="text1"/>
        </w:rPr>
        <w:t xml:space="preserve"> (</w:t>
      </w:r>
      <w:r w:rsidR="00E42CA4" w:rsidRPr="00171447">
        <w:rPr>
          <w:color w:val="000000" w:themeColor="text1"/>
        </w:rPr>
        <w:t xml:space="preserve">for example </w:t>
      </w:r>
      <w:r w:rsidR="008B5791" w:rsidRPr="00171447">
        <w:rPr>
          <w:color w:val="000000" w:themeColor="text1"/>
        </w:rPr>
        <w:t xml:space="preserve">class inequality is reinforced by the </w:t>
      </w:r>
      <w:r w:rsidRPr="00171447">
        <w:rPr>
          <w:color w:val="000000" w:themeColor="text1"/>
        </w:rPr>
        <w:t>inheritance</w:t>
      </w:r>
      <w:r w:rsidR="008B5791" w:rsidRPr="00171447">
        <w:rPr>
          <w:color w:val="000000" w:themeColor="text1"/>
        </w:rPr>
        <w:t xml:space="preserve"> of wealth</w:t>
      </w:r>
      <w:r w:rsidR="00602067" w:rsidRPr="00171447">
        <w:rPr>
          <w:color w:val="000000" w:themeColor="text1"/>
        </w:rPr>
        <w:t xml:space="preserve"> </w:t>
      </w:r>
      <w:r w:rsidR="009236BD" w:rsidRPr="00171447">
        <w:rPr>
          <w:color w:val="000000" w:themeColor="text1"/>
        </w:rPr>
        <w:t>contributing to class</w:t>
      </w:r>
      <w:r w:rsidR="00602067" w:rsidRPr="00171447">
        <w:rPr>
          <w:color w:val="000000" w:themeColor="text1"/>
        </w:rPr>
        <w:t xml:space="preserve"> becom</w:t>
      </w:r>
      <w:r w:rsidR="009236BD" w:rsidRPr="00171447">
        <w:rPr>
          <w:color w:val="000000" w:themeColor="text1"/>
        </w:rPr>
        <w:t>ing</w:t>
      </w:r>
      <w:r w:rsidR="00602067" w:rsidRPr="00171447">
        <w:rPr>
          <w:color w:val="000000" w:themeColor="text1"/>
        </w:rPr>
        <w:t xml:space="preserve"> stratified</w:t>
      </w:r>
      <w:r w:rsidRPr="00171447">
        <w:rPr>
          <w:color w:val="000000" w:themeColor="text1"/>
        </w:rPr>
        <w:t>)</w:t>
      </w:r>
    </w:p>
    <w:p w14:paraId="7AAA3CEC" w14:textId="77777777" w:rsidR="00E104F7" w:rsidRDefault="00E104F7" w:rsidP="00647458">
      <w:pPr>
        <w:ind w:left="0" w:firstLine="0"/>
        <w:rPr>
          <w:color w:val="000000" w:themeColor="text1"/>
        </w:rPr>
      </w:pPr>
    </w:p>
    <w:p w14:paraId="4EAF1724" w14:textId="1E72076B" w:rsidR="006E75ED" w:rsidRPr="00171447" w:rsidRDefault="00171447" w:rsidP="00171447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171447">
        <w:rPr>
          <w:color w:val="000000" w:themeColor="text1"/>
        </w:rPr>
        <w:t xml:space="preserve">Referencing and Presentation and Formatting </w:t>
      </w:r>
      <w:r w:rsidR="00670D9D" w:rsidRPr="00171447">
        <w:rPr>
          <w:color w:val="000000" w:themeColor="text1"/>
        </w:rPr>
        <w:t>Use good quality academic references to support your essay</w:t>
      </w:r>
      <w:r w:rsidR="00C43D53" w:rsidRPr="00171447">
        <w:rPr>
          <w:color w:val="000000" w:themeColor="text1"/>
        </w:rPr>
        <w:t xml:space="preserve"> (</w:t>
      </w:r>
      <w:proofErr w:type="gramStart"/>
      <w:r w:rsidR="00C43D53" w:rsidRPr="00171447">
        <w:rPr>
          <w:color w:val="000000" w:themeColor="text1"/>
        </w:rPr>
        <w:t>e.g.</w:t>
      </w:r>
      <w:proofErr w:type="gramEnd"/>
      <w:r w:rsidR="00C43D53" w:rsidRPr="00171447">
        <w:rPr>
          <w:color w:val="000000" w:themeColor="text1"/>
        </w:rPr>
        <w:t xml:space="preserve"> define concepts from a sociological text book not a dictionary </w:t>
      </w:r>
      <w:r w:rsidR="008E54A9" w:rsidRPr="00171447">
        <w:rPr>
          <w:color w:val="000000" w:themeColor="text1"/>
        </w:rPr>
        <w:t>or Wikipedia)</w:t>
      </w:r>
      <w:r w:rsidRPr="00171447">
        <w:rPr>
          <w:color w:val="000000" w:themeColor="text1"/>
        </w:rPr>
        <w:t>. Use correct APA. Formatting of your essay must include</w:t>
      </w:r>
      <w:r w:rsidR="00043C4B">
        <w:rPr>
          <w:color w:val="000000" w:themeColor="text1"/>
        </w:rPr>
        <w:t>:</w:t>
      </w:r>
      <w:r w:rsidRPr="00171447">
        <w:rPr>
          <w:color w:val="000000" w:themeColor="text1"/>
        </w:rPr>
        <w:t xml:space="preserve"> Name and </w:t>
      </w:r>
      <w:r w:rsidR="00043C4B">
        <w:rPr>
          <w:color w:val="000000" w:themeColor="text1"/>
        </w:rPr>
        <w:t>s</w:t>
      </w:r>
      <w:r w:rsidRPr="00171447">
        <w:rPr>
          <w:color w:val="000000" w:themeColor="text1"/>
        </w:rPr>
        <w:t xml:space="preserve">tudent ID number, 1.5 spacing, </w:t>
      </w:r>
      <w:r w:rsidR="00043C4B">
        <w:rPr>
          <w:color w:val="000000" w:themeColor="text1"/>
        </w:rPr>
        <w:t>a</w:t>
      </w:r>
      <w:r w:rsidRPr="00171447">
        <w:rPr>
          <w:color w:val="000000" w:themeColor="text1"/>
        </w:rPr>
        <w:t xml:space="preserve">rial </w:t>
      </w:r>
      <w:proofErr w:type="gramStart"/>
      <w:r w:rsidRPr="00171447">
        <w:rPr>
          <w:color w:val="000000" w:themeColor="text1"/>
        </w:rPr>
        <w:t xml:space="preserve">font </w:t>
      </w:r>
      <w:r w:rsidR="00141BDB">
        <w:rPr>
          <w:color w:val="000000" w:themeColor="text1"/>
        </w:rPr>
        <w:t xml:space="preserve"> or</w:t>
      </w:r>
      <w:proofErr w:type="gramEnd"/>
      <w:r w:rsidR="00141BDB">
        <w:rPr>
          <w:color w:val="000000" w:themeColor="text1"/>
        </w:rPr>
        <w:t xml:space="preserve"> </w:t>
      </w:r>
      <w:proofErr w:type="spellStart"/>
      <w:r w:rsidR="00AA6FF4">
        <w:rPr>
          <w:color w:val="000000" w:themeColor="text1"/>
        </w:rPr>
        <w:t>calibri</w:t>
      </w:r>
      <w:proofErr w:type="spellEnd"/>
      <w:r w:rsidR="00AA6FF4">
        <w:rPr>
          <w:color w:val="000000" w:themeColor="text1"/>
        </w:rPr>
        <w:t xml:space="preserve"> font at </w:t>
      </w:r>
      <w:r w:rsidRPr="00171447">
        <w:rPr>
          <w:color w:val="000000" w:themeColor="text1"/>
        </w:rPr>
        <w:t xml:space="preserve">11 or 12 size, </w:t>
      </w:r>
      <w:r w:rsidR="00043C4B">
        <w:rPr>
          <w:color w:val="000000" w:themeColor="text1"/>
        </w:rPr>
        <w:t>j</w:t>
      </w:r>
      <w:r w:rsidRPr="00171447">
        <w:rPr>
          <w:color w:val="000000" w:themeColor="text1"/>
        </w:rPr>
        <w:t xml:space="preserve">ustified margins, </w:t>
      </w:r>
      <w:r w:rsidR="00043C4B">
        <w:rPr>
          <w:color w:val="000000" w:themeColor="text1"/>
        </w:rPr>
        <w:t>s</w:t>
      </w:r>
      <w:r w:rsidRPr="00171447">
        <w:rPr>
          <w:color w:val="000000" w:themeColor="text1"/>
        </w:rPr>
        <w:t xml:space="preserve">pell checked. </w:t>
      </w:r>
      <w:r w:rsidR="006E75ED" w:rsidRPr="00171447">
        <w:rPr>
          <w:rFonts w:ascii="Calibri" w:eastAsia="Calibri" w:hAnsi="Calibri" w:cs="Calibri"/>
        </w:rPr>
        <w:br w:type="page"/>
      </w:r>
    </w:p>
    <w:tbl>
      <w:tblPr>
        <w:tblStyle w:val="TableGrid"/>
        <w:tblW w:w="9498" w:type="dxa"/>
        <w:tblInd w:w="-289" w:type="dxa"/>
        <w:tblCellMar>
          <w:top w:w="5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4112"/>
        <w:gridCol w:w="2835"/>
        <w:gridCol w:w="1275"/>
        <w:gridCol w:w="1276"/>
      </w:tblGrid>
      <w:tr w:rsidR="00FE0831" w14:paraId="51C967A6" w14:textId="77777777" w:rsidTr="002F31E8">
        <w:trPr>
          <w:trHeight w:val="521"/>
        </w:trPr>
        <w:tc>
          <w:tcPr>
            <w:tcW w:w="4112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C5E0B3" w:themeFill="accent6" w:themeFillTint="66"/>
          </w:tcPr>
          <w:p w14:paraId="2E179772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Marking Criteria </w:t>
            </w:r>
          </w:p>
          <w:p w14:paraId="5A19C24F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C5E0B3" w:themeFill="accent6" w:themeFillTint="66"/>
          </w:tcPr>
          <w:p w14:paraId="29403EFF" w14:textId="77777777" w:rsidR="00FE0831" w:rsidRDefault="00A50B18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Markers Comments </w:t>
            </w:r>
          </w:p>
        </w:tc>
        <w:tc>
          <w:tcPr>
            <w:tcW w:w="1275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C5E0B3" w:themeFill="accent6" w:themeFillTint="66"/>
          </w:tcPr>
          <w:p w14:paraId="20BD7E80" w14:textId="77777777" w:rsidR="00FE0831" w:rsidRDefault="00A50B18" w:rsidP="00FA0EB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Available Mark</w:t>
            </w:r>
          </w:p>
        </w:tc>
        <w:tc>
          <w:tcPr>
            <w:tcW w:w="1276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C5E0B3" w:themeFill="accent6" w:themeFillTint="66"/>
          </w:tcPr>
          <w:p w14:paraId="20AAC161" w14:textId="77777777" w:rsidR="00FE0831" w:rsidRDefault="00A50B18">
            <w:pPr>
              <w:spacing w:after="0" w:line="259" w:lineRule="auto"/>
              <w:ind w:left="1" w:firstLine="0"/>
            </w:pPr>
            <w:r>
              <w:rPr>
                <w:b/>
              </w:rPr>
              <w:t>Mark</w:t>
            </w:r>
            <w:r>
              <w:t xml:space="preserve"> </w:t>
            </w:r>
          </w:p>
        </w:tc>
      </w:tr>
      <w:tr w:rsidR="00FE0831" w14:paraId="1E8817D9" w14:textId="77777777" w:rsidTr="00615D95">
        <w:trPr>
          <w:trHeight w:val="1001"/>
        </w:trPr>
        <w:tc>
          <w:tcPr>
            <w:tcW w:w="4112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369A3B19" w14:textId="5A9AA7D3" w:rsidR="00EB60AC" w:rsidRDefault="001B78F7" w:rsidP="00EB60AC">
            <w:pPr>
              <w:spacing w:after="0" w:line="240" w:lineRule="auto"/>
              <w:ind w:left="0" w:firstLine="0"/>
            </w:pPr>
            <w:r>
              <w:t xml:space="preserve">1 and 2. </w:t>
            </w:r>
            <w:r w:rsidR="00CE6F93">
              <w:t xml:space="preserve">One (or more) areas of sociological </w:t>
            </w:r>
            <w:r w:rsidR="00682433">
              <w:t>inquiry</w:t>
            </w:r>
            <w:r w:rsidR="00CE6F93">
              <w:t xml:space="preserve"> are identified </w:t>
            </w:r>
            <w:r w:rsidR="00F872F4">
              <w:t xml:space="preserve">and described. </w:t>
            </w:r>
          </w:p>
          <w:p w14:paraId="55DA0838" w14:textId="77777777" w:rsidR="00FE0831" w:rsidRDefault="00FE0831" w:rsidP="008439B4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87A39E4" w14:textId="77777777" w:rsidR="00FE0831" w:rsidRDefault="00A50B18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740BA8BB" w14:textId="167E2A2A" w:rsidR="00FE0831" w:rsidRPr="00F162F8" w:rsidRDefault="006216DE" w:rsidP="00FA0EB8">
            <w:pPr>
              <w:spacing w:after="0" w:line="259" w:lineRule="auto"/>
              <w:ind w:left="1" w:firstLine="0"/>
              <w:jc w:val="center"/>
              <w:rPr>
                <w:b/>
                <w:bCs/>
              </w:rPr>
            </w:pPr>
            <w:r>
              <w:rPr>
                <w:b/>
              </w:rPr>
              <w:t>1</w:t>
            </w:r>
            <w:r w:rsidR="007858B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7E550404" w14:textId="77777777" w:rsidR="00FE0831" w:rsidRDefault="00A50B18">
            <w:pPr>
              <w:spacing w:after="0" w:line="259" w:lineRule="auto"/>
              <w:ind w:left="1" w:firstLine="0"/>
            </w:pPr>
            <w:r>
              <w:t xml:space="preserve">       </w:t>
            </w:r>
          </w:p>
        </w:tc>
      </w:tr>
      <w:tr w:rsidR="003E70EA" w14:paraId="787C5C2D" w14:textId="77777777" w:rsidTr="00615D95">
        <w:trPr>
          <w:trHeight w:val="1276"/>
        </w:trPr>
        <w:tc>
          <w:tcPr>
            <w:tcW w:w="4112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607A630" w14:textId="793A0B68" w:rsidR="003E70EA" w:rsidRDefault="001B78F7" w:rsidP="00FF718D">
            <w:pPr>
              <w:spacing w:after="160" w:line="259" w:lineRule="auto"/>
            </w:pPr>
            <w:r>
              <w:t>3. I</w:t>
            </w:r>
            <w:r w:rsidR="001813C1">
              <w:t>nequalit</w:t>
            </w:r>
            <w:r w:rsidR="009236BD">
              <w:t>ies</w:t>
            </w:r>
            <w:r w:rsidR="001813C1">
              <w:t xml:space="preserve"> within this area are </w:t>
            </w:r>
            <w:r w:rsidR="00043C4B">
              <w:t xml:space="preserve">explored with specific inequalities </w:t>
            </w:r>
            <w:r w:rsidR="001813C1">
              <w:t xml:space="preserve">identified 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4E7F6EC8" w14:textId="77777777" w:rsidR="003E70EA" w:rsidRDefault="003E70EA">
            <w:pPr>
              <w:spacing w:after="0" w:line="259" w:lineRule="auto"/>
              <w:ind w:left="1" w:firstLine="0"/>
            </w:pPr>
          </w:p>
        </w:tc>
        <w:tc>
          <w:tcPr>
            <w:tcW w:w="127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09C9C55A" w14:textId="7EE6C86E" w:rsidR="003E70EA" w:rsidRDefault="00682433" w:rsidP="00FA0EB8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1CA4C73E" w14:textId="77777777" w:rsidR="003E70EA" w:rsidRDefault="003E70EA">
            <w:pPr>
              <w:spacing w:after="0" w:line="259" w:lineRule="auto"/>
              <w:ind w:left="1" w:firstLine="0"/>
            </w:pPr>
          </w:p>
        </w:tc>
      </w:tr>
      <w:tr w:rsidR="00CF56E1" w14:paraId="2CD8F23E" w14:textId="77777777" w:rsidTr="00615D95">
        <w:trPr>
          <w:trHeight w:val="1276"/>
        </w:trPr>
        <w:tc>
          <w:tcPr>
            <w:tcW w:w="4112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9D560B1" w14:textId="1D32C546" w:rsidR="00CF56E1" w:rsidRDefault="00682433" w:rsidP="00FF718D">
            <w:pPr>
              <w:spacing w:after="160" w:line="259" w:lineRule="auto"/>
            </w:pPr>
            <w:r>
              <w:t>Analyse</w:t>
            </w:r>
            <w:r w:rsidR="00CF56E1">
              <w:t xml:space="preserve"> </w:t>
            </w:r>
            <w:r w:rsidR="00290F2C">
              <w:t>the social forces that have created or help to maintain inequalities</w:t>
            </w:r>
            <w:r w:rsidR="007858BC">
              <w:t xml:space="preserve"> </w:t>
            </w:r>
            <w:r w:rsidR="00290F2C">
              <w:t>(</w:t>
            </w:r>
            <w:proofErr w:type="gramStart"/>
            <w:r w:rsidR="00290F2C">
              <w:t>e.g.</w:t>
            </w:r>
            <w:proofErr w:type="gramEnd"/>
            <w:r w:rsidR="00290F2C">
              <w:t xml:space="preserve"> </w:t>
            </w:r>
            <w:r w:rsidR="002E6448">
              <w:t xml:space="preserve">ideologies, discourses, </w:t>
            </w:r>
            <w:r w:rsidR="00290F2C">
              <w:t>historical exclusion, economic forces, political change, culture etc.)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9EB5412" w14:textId="77777777" w:rsidR="00CF56E1" w:rsidRDefault="00CF56E1">
            <w:pPr>
              <w:spacing w:after="0" w:line="259" w:lineRule="auto"/>
              <w:ind w:left="1" w:firstLine="0"/>
            </w:pPr>
          </w:p>
        </w:tc>
        <w:tc>
          <w:tcPr>
            <w:tcW w:w="127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0405145A" w14:textId="5AD51337" w:rsidR="00CF56E1" w:rsidRDefault="007858BC" w:rsidP="00FA0EB8">
            <w:pPr>
              <w:spacing w:after="0" w:line="259" w:lineRule="auto"/>
              <w:ind w:left="1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1EA840E" w14:textId="77777777" w:rsidR="00CF56E1" w:rsidRDefault="00CF56E1">
            <w:pPr>
              <w:spacing w:after="0" w:line="259" w:lineRule="auto"/>
              <w:ind w:left="1" w:firstLine="0"/>
            </w:pPr>
          </w:p>
        </w:tc>
      </w:tr>
      <w:tr w:rsidR="00EA3C6B" w14:paraId="38E8D233" w14:textId="77777777" w:rsidTr="00615D95">
        <w:trPr>
          <w:trHeight w:val="1276"/>
        </w:trPr>
        <w:tc>
          <w:tcPr>
            <w:tcW w:w="4112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17B48398" w14:textId="77777777" w:rsidR="001C2727" w:rsidRDefault="004111C6" w:rsidP="00171447">
            <w:pPr>
              <w:spacing w:after="0" w:line="240" w:lineRule="auto"/>
            </w:pPr>
            <w:r>
              <w:t>Academic references</w:t>
            </w:r>
            <w:r w:rsidR="00171447">
              <w:t xml:space="preserve">, Presentation and </w:t>
            </w:r>
            <w:proofErr w:type="gramStart"/>
            <w:r w:rsidR="00171447">
              <w:t xml:space="preserve">formatting </w:t>
            </w:r>
            <w:r>
              <w:t xml:space="preserve"> </w:t>
            </w:r>
            <w:r w:rsidR="00171447">
              <w:t>At</w:t>
            </w:r>
            <w:proofErr w:type="gramEnd"/>
            <w:r w:rsidR="00171447">
              <w:t xml:space="preserve"> least 3 academic references are used and referenced with correct APA format. </w:t>
            </w:r>
          </w:p>
          <w:p w14:paraId="5F7A2920" w14:textId="4E118303" w:rsidR="00171447" w:rsidRPr="00171447" w:rsidRDefault="00141BDB" w:rsidP="00171447">
            <w:pPr>
              <w:spacing w:after="0" w:line="240" w:lineRule="auto"/>
              <w:rPr>
                <w:color w:val="000000" w:themeColor="text1"/>
              </w:rPr>
            </w:pPr>
            <w:r>
              <w:t>Overall f</w:t>
            </w:r>
            <w:r w:rsidR="00171447" w:rsidRPr="00171447">
              <w:rPr>
                <w:color w:val="000000" w:themeColor="text1"/>
              </w:rPr>
              <w:t xml:space="preserve">ormatting </w:t>
            </w:r>
            <w:r>
              <w:rPr>
                <w:color w:val="000000" w:themeColor="text1"/>
              </w:rPr>
              <w:t>should</w:t>
            </w:r>
            <w:r w:rsidR="00171447" w:rsidRPr="00171447">
              <w:rPr>
                <w:color w:val="000000" w:themeColor="text1"/>
              </w:rPr>
              <w:t xml:space="preserve"> include:</w:t>
            </w:r>
          </w:p>
          <w:p w14:paraId="6C888CDC" w14:textId="77777777" w:rsidR="00171447" w:rsidRPr="00171447" w:rsidRDefault="00171447" w:rsidP="00171447">
            <w:pPr>
              <w:spacing w:after="0" w:line="240" w:lineRule="auto"/>
              <w:rPr>
                <w:color w:val="000000" w:themeColor="text1"/>
              </w:rPr>
            </w:pPr>
            <w:r w:rsidRPr="00171447">
              <w:rPr>
                <w:color w:val="000000" w:themeColor="text1"/>
              </w:rPr>
              <w:t>Name and Student ID number</w:t>
            </w:r>
          </w:p>
          <w:p w14:paraId="4D90C4C3" w14:textId="0CD54498" w:rsidR="00171447" w:rsidRPr="00171447" w:rsidRDefault="00171447" w:rsidP="00171447">
            <w:pPr>
              <w:spacing w:after="0" w:line="240" w:lineRule="auto"/>
              <w:rPr>
                <w:color w:val="000000" w:themeColor="text1"/>
              </w:rPr>
            </w:pPr>
            <w:r w:rsidRPr="00171447">
              <w:rPr>
                <w:color w:val="000000" w:themeColor="text1"/>
              </w:rPr>
              <w:t xml:space="preserve">1.5 spacing, Arial </w:t>
            </w:r>
            <w:r w:rsidR="003D093E">
              <w:rPr>
                <w:color w:val="000000" w:themeColor="text1"/>
              </w:rPr>
              <w:t>or</w:t>
            </w:r>
            <w:r w:rsidR="00B70864">
              <w:rPr>
                <w:color w:val="000000" w:themeColor="text1"/>
              </w:rPr>
              <w:t xml:space="preserve"> Calibri</w:t>
            </w:r>
            <w:r w:rsidR="003D093E">
              <w:rPr>
                <w:color w:val="000000" w:themeColor="text1"/>
              </w:rPr>
              <w:t xml:space="preserve"> </w:t>
            </w:r>
            <w:r w:rsidRPr="00171447">
              <w:rPr>
                <w:color w:val="000000" w:themeColor="text1"/>
              </w:rPr>
              <w:t xml:space="preserve">font 11 or 12 </w:t>
            </w:r>
            <w:proofErr w:type="gramStart"/>
            <w:r w:rsidRPr="00171447">
              <w:rPr>
                <w:color w:val="000000" w:themeColor="text1"/>
              </w:rPr>
              <w:t>size</w:t>
            </w:r>
            <w:proofErr w:type="gramEnd"/>
            <w:r w:rsidRPr="00171447">
              <w:rPr>
                <w:color w:val="000000" w:themeColor="text1"/>
              </w:rPr>
              <w:t xml:space="preserve"> </w:t>
            </w:r>
          </w:p>
          <w:p w14:paraId="45D95BF5" w14:textId="190E9288" w:rsidR="00171447" w:rsidRPr="00171447" w:rsidRDefault="00171447" w:rsidP="00171447">
            <w:pPr>
              <w:spacing w:after="0" w:line="240" w:lineRule="auto"/>
              <w:rPr>
                <w:color w:val="000000" w:themeColor="text1"/>
              </w:rPr>
            </w:pPr>
            <w:r w:rsidRPr="00171447">
              <w:rPr>
                <w:color w:val="000000" w:themeColor="text1"/>
              </w:rPr>
              <w:t xml:space="preserve">Justified </w:t>
            </w:r>
            <w:proofErr w:type="gramStart"/>
            <w:r w:rsidRPr="00171447">
              <w:rPr>
                <w:color w:val="000000" w:themeColor="text1"/>
              </w:rPr>
              <w:t>margins</w:t>
            </w:r>
            <w:proofErr w:type="gramEnd"/>
            <w:r w:rsidR="001C2727">
              <w:rPr>
                <w:color w:val="000000" w:themeColor="text1"/>
              </w:rPr>
              <w:t xml:space="preserve"> </w:t>
            </w:r>
          </w:p>
          <w:p w14:paraId="3EA9AE28" w14:textId="1B293B85" w:rsidR="00171447" w:rsidRPr="00171447" w:rsidRDefault="00171447" w:rsidP="00171447">
            <w:pPr>
              <w:spacing w:after="0" w:line="240" w:lineRule="auto"/>
              <w:rPr>
                <w:color w:val="000000" w:themeColor="text1"/>
              </w:rPr>
            </w:pPr>
            <w:r w:rsidRPr="00171447">
              <w:rPr>
                <w:color w:val="000000" w:themeColor="text1"/>
              </w:rPr>
              <w:t>Spell</w:t>
            </w:r>
            <w:r w:rsidR="001C2727">
              <w:rPr>
                <w:color w:val="000000" w:themeColor="text1"/>
              </w:rPr>
              <w:t xml:space="preserve">ing </w:t>
            </w:r>
            <w:proofErr w:type="gramStart"/>
            <w:r w:rsidR="001C2727">
              <w:rPr>
                <w:color w:val="000000" w:themeColor="text1"/>
              </w:rPr>
              <w:t xml:space="preserve">and  </w:t>
            </w:r>
            <w:proofErr w:type="spellStart"/>
            <w:r w:rsidR="001C2727">
              <w:rPr>
                <w:color w:val="000000" w:themeColor="text1"/>
              </w:rPr>
              <w:t>grammer</w:t>
            </w:r>
            <w:proofErr w:type="spellEnd"/>
            <w:proofErr w:type="gramEnd"/>
            <w:r w:rsidRPr="00171447">
              <w:rPr>
                <w:color w:val="000000" w:themeColor="text1"/>
              </w:rPr>
              <w:t xml:space="preserve"> checked. </w:t>
            </w:r>
          </w:p>
          <w:p w14:paraId="55E93590" w14:textId="6CE26964" w:rsidR="004111C6" w:rsidRDefault="004111C6" w:rsidP="00171447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EB8C208" w14:textId="77777777" w:rsidR="00EA3C6B" w:rsidRDefault="00EA3C6B">
            <w:pPr>
              <w:spacing w:after="0" w:line="259" w:lineRule="auto"/>
              <w:ind w:left="1" w:firstLine="0"/>
            </w:pPr>
          </w:p>
        </w:tc>
        <w:tc>
          <w:tcPr>
            <w:tcW w:w="127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40F89C40" w14:textId="34AE4F3F" w:rsidR="00EA3C6B" w:rsidRDefault="00F162F8" w:rsidP="00FA0EB8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1C8F1A18" w14:textId="77777777" w:rsidR="00EA3C6B" w:rsidRDefault="00EA3C6B">
            <w:pPr>
              <w:spacing w:after="0" w:line="259" w:lineRule="auto"/>
              <w:ind w:left="1" w:firstLine="0"/>
            </w:pPr>
          </w:p>
        </w:tc>
      </w:tr>
      <w:tr w:rsidR="000B56F2" w14:paraId="5BB4A45E" w14:textId="77777777" w:rsidTr="00615D95">
        <w:trPr>
          <w:trHeight w:val="1276"/>
        </w:trPr>
        <w:tc>
          <w:tcPr>
            <w:tcW w:w="4112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6D4D34E" w14:textId="77777777" w:rsidR="008439B4" w:rsidRDefault="008439B4" w:rsidP="008439B4">
            <w:pPr>
              <w:spacing w:after="0" w:line="240" w:lineRule="auto"/>
              <w:ind w:left="0" w:firstLine="0"/>
            </w:pPr>
          </w:p>
          <w:p w14:paraId="3DBB3CF0" w14:textId="77777777" w:rsidR="000B56F2" w:rsidRDefault="000B56F2">
            <w:pPr>
              <w:spacing w:after="25" w:line="234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31DA8B7" w14:textId="77777777" w:rsidR="000B56F2" w:rsidRDefault="000B56F2">
            <w:pPr>
              <w:spacing w:after="0" w:line="259" w:lineRule="auto"/>
              <w:ind w:left="1" w:firstLine="0"/>
            </w:pPr>
          </w:p>
        </w:tc>
        <w:tc>
          <w:tcPr>
            <w:tcW w:w="127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33DE530B" w14:textId="77777777" w:rsidR="000B56F2" w:rsidRDefault="000B56F2" w:rsidP="00FA0EB8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73248950" w14:textId="77777777" w:rsidR="000B56F2" w:rsidRDefault="000B56F2">
            <w:pPr>
              <w:spacing w:after="0" w:line="259" w:lineRule="auto"/>
              <w:ind w:left="1" w:firstLine="0"/>
            </w:pPr>
          </w:p>
        </w:tc>
      </w:tr>
      <w:tr w:rsidR="00FE0831" w14:paraId="464DDA43" w14:textId="77777777" w:rsidTr="00615D95">
        <w:trPr>
          <w:trHeight w:val="514"/>
        </w:trPr>
        <w:tc>
          <w:tcPr>
            <w:tcW w:w="4112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99FF"/>
          </w:tcPr>
          <w:p w14:paraId="3C128FFA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F2A3DE4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8D08D"/>
          </w:tcPr>
          <w:p w14:paraId="02952607" w14:textId="77777777" w:rsidR="00FE0831" w:rsidRDefault="00A50B18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                                      Total </w:t>
            </w:r>
          </w:p>
        </w:tc>
        <w:tc>
          <w:tcPr>
            <w:tcW w:w="127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8D08D"/>
          </w:tcPr>
          <w:p w14:paraId="2EE097FC" w14:textId="77777777" w:rsidR="00FE0831" w:rsidRDefault="00FE0831" w:rsidP="00FA0EB8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8D08D"/>
          </w:tcPr>
          <w:p w14:paraId="79337649" w14:textId="77777777" w:rsidR="00FE0831" w:rsidRDefault="00A50B18">
            <w:pPr>
              <w:spacing w:after="0" w:line="259" w:lineRule="auto"/>
              <w:ind w:left="1" w:firstLine="0"/>
            </w:pPr>
            <w:r>
              <w:t xml:space="preserve">       </w:t>
            </w:r>
          </w:p>
        </w:tc>
      </w:tr>
    </w:tbl>
    <w:p w14:paraId="33BB0D0A" w14:textId="77777777" w:rsidR="00FE0831" w:rsidRDefault="00A50B18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sectPr w:rsidR="00FE0831" w:rsidSect="00380A6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887" w:right="1466" w:bottom="1583" w:left="14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0D96" w14:textId="77777777" w:rsidR="00C12B2B" w:rsidRDefault="00C12B2B">
      <w:pPr>
        <w:spacing w:after="0" w:line="240" w:lineRule="auto"/>
      </w:pPr>
      <w:r>
        <w:separator/>
      </w:r>
    </w:p>
  </w:endnote>
  <w:endnote w:type="continuationSeparator" w:id="0">
    <w:p w14:paraId="1CD60116" w14:textId="77777777" w:rsidR="00C12B2B" w:rsidRDefault="00C12B2B">
      <w:pPr>
        <w:spacing w:after="0" w:line="240" w:lineRule="auto"/>
      </w:pPr>
      <w:r>
        <w:continuationSeparator/>
      </w:r>
    </w:p>
  </w:endnote>
  <w:endnote w:type="continuationNotice" w:id="1">
    <w:p w14:paraId="35189066" w14:textId="77777777" w:rsidR="00C12B2B" w:rsidRDefault="00C12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B2DA" w14:textId="77777777" w:rsidR="00FE0831" w:rsidRDefault="00A50B18">
    <w:pPr>
      <w:spacing w:after="0" w:line="259" w:lineRule="auto"/>
      <w:ind w:left="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0AA11A9" w14:textId="77777777" w:rsidR="00FE0831" w:rsidRDefault="00A50B1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FACD" w14:textId="77777777" w:rsidR="00FE0831" w:rsidRDefault="00A50B18">
    <w:pPr>
      <w:spacing w:after="0" w:line="259" w:lineRule="auto"/>
      <w:ind w:left="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68E8" w:rsidRPr="00BF68E8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1CF5F5E" w14:textId="77777777" w:rsidR="00FE0831" w:rsidRDefault="00A50B1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12E8" w14:textId="77777777" w:rsidR="00FE0831" w:rsidRDefault="00A50B18">
    <w:pPr>
      <w:spacing w:after="0" w:line="259" w:lineRule="auto"/>
      <w:ind w:left="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9DC03C9" w14:textId="77777777" w:rsidR="00FE0831" w:rsidRDefault="00A50B1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D548" w14:textId="77777777" w:rsidR="00C12B2B" w:rsidRDefault="00C12B2B">
      <w:pPr>
        <w:spacing w:after="0" w:line="240" w:lineRule="auto"/>
      </w:pPr>
      <w:r>
        <w:separator/>
      </w:r>
    </w:p>
  </w:footnote>
  <w:footnote w:type="continuationSeparator" w:id="0">
    <w:p w14:paraId="0A12BFAD" w14:textId="77777777" w:rsidR="00C12B2B" w:rsidRDefault="00C12B2B">
      <w:pPr>
        <w:spacing w:after="0" w:line="240" w:lineRule="auto"/>
      </w:pPr>
      <w:r>
        <w:continuationSeparator/>
      </w:r>
    </w:p>
  </w:footnote>
  <w:footnote w:type="continuationNotice" w:id="1">
    <w:p w14:paraId="735A674E" w14:textId="77777777" w:rsidR="00C12B2B" w:rsidRDefault="00C12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8CF3" w14:textId="77777777" w:rsidR="002F31E8" w:rsidRPr="009A7B62" w:rsidRDefault="002F31E8" w:rsidP="002F31E8">
    <w:pPr>
      <w:pStyle w:val="Header"/>
      <w:jc w:val="center"/>
    </w:pPr>
    <w:r w:rsidRPr="009A7B62">
      <w:rPr>
        <w:noProof/>
      </w:rPr>
      <w:drawing>
        <wp:anchor distT="0" distB="0" distL="114300" distR="114300" simplePos="0" relativeHeight="251658240" behindDoc="1" locked="0" layoutInCell="1" allowOverlap="1" wp14:anchorId="4CCB49DD" wp14:editId="2DDD830C">
          <wp:simplePos x="0" y="0"/>
          <wp:positionH relativeFrom="margin">
            <wp:align>left</wp:align>
          </wp:positionH>
          <wp:positionV relativeFrom="paragraph">
            <wp:posOffset>-18876</wp:posOffset>
          </wp:positionV>
          <wp:extent cx="1476375" cy="624998"/>
          <wp:effectExtent l="0" t="0" r="0" b="3810"/>
          <wp:wrapSquare wrapText="bothSides"/>
          <wp:docPr id="6" name="Picture 6" descr="Image result for unit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nitec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24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B62">
      <w:t>School of Healthcare and Social Practice</w:t>
    </w:r>
  </w:p>
  <w:p w14:paraId="7F6E2343" w14:textId="77777777" w:rsidR="002F31E8" w:rsidRPr="009A7B62" w:rsidRDefault="002F31E8" w:rsidP="002F31E8">
    <w:pPr>
      <w:pStyle w:val="Header"/>
      <w:jc w:val="center"/>
    </w:pPr>
    <w:r w:rsidRPr="009A7B62">
      <w:t>Bachelor of Social Practice</w:t>
    </w:r>
  </w:p>
  <w:p w14:paraId="3F4BAB24" w14:textId="0C0E5A2F" w:rsidR="002F31E8" w:rsidRPr="009A7B62" w:rsidRDefault="002F31E8" w:rsidP="00FF718D">
    <w:pPr>
      <w:pStyle w:val="Header"/>
      <w:jc w:val="center"/>
    </w:pPr>
    <w:r w:rsidRPr="009A7B62">
      <w:rPr>
        <w:color w:val="000000" w:themeColor="text1"/>
      </w:rPr>
      <w:t>CSTU</w:t>
    </w:r>
    <w:r w:rsidR="00232C6A" w:rsidRPr="009A7B62">
      <w:rPr>
        <w:color w:val="000000" w:themeColor="text1"/>
      </w:rPr>
      <w:t xml:space="preserve"> </w:t>
    </w:r>
    <w:r w:rsidR="00232C6A" w:rsidRPr="009A7B62">
      <w:t>5170</w:t>
    </w:r>
  </w:p>
  <w:p w14:paraId="54F149D6" w14:textId="77777777" w:rsidR="006476AB" w:rsidRDefault="006476AB">
    <w:pPr>
      <w:pStyle w:val="Header"/>
    </w:pPr>
  </w:p>
  <w:p w14:paraId="47AA74B4" w14:textId="77777777" w:rsidR="006476AB" w:rsidRDefault="00647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20C"/>
    <w:multiLevelType w:val="hybridMultilevel"/>
    <w:tmpl w:val="2B0A6ED8"/>
    <w:lvl w:ilvl="0" w:tplc="E4B0C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60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E9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02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1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A2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0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4B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E0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665987"/>
    <w:multiLevelType w:val="hybridMultilevel"/>
    <w:tmpl w:val="B888C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97735"/>
    <w:multiLevelType w:val="hybridMultilevel"/>
    <w:tmpl w:val="0156C34E"/>
    <w:lvl w:ilvl="0" w:tplc="31B073C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F633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8E46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BA56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A8F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8BE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C44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9EED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84A8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2A7FA1"/>
    <w:multiLevelType w:val="hybridMultilevel"/>
    <w:tmpl w:val="19529DE0"/>
    <w:lvl w:ilvl="0" w:tplc="107A9D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0014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0D2D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A160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4679D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B62B1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3EB84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2E0B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279F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D52355"/>
    <w:multiLevelType w:val="hybridMultilevel"/>
    <w:tmpl w:val="41142508"/>
    <w:lvl w:ilvl="0" w:tplc="1A8E0EB6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8D9A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9C9C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82B3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6DD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DE51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81F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0B2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A86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F06DDF"/>
    <w:multiLevelType w:val="hybridMultilevel"/>
    <w:tmpl w:val="84C86D8E"/>
    <w:lvl w:ilvl="0" w:tplc="1F380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A5C42"/>
    <w:multiLevelType w:val="hybridMultilevel"/>
    <w:tmpl w:val="50FA01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C2FE1"/>
    <w:multiLevelType w:val="hybridMultilevel"/>
    <w:tmpl w:val="07047D2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21256">
    <w:abstractNumId w:val="2"/>
  </w:num>
  <w:num w:numId="2" w16cid:durableId="1268152027">
    <w:abstractNumId w:val="4"/>
  </w:num>
  <w:num w:numId="3" w16cid:durableId="1018507071">
    <w:abstractNumId w:val="3"/>
  </w:num>
  <w:num w:numId="4" w16cid:durableId="252201951">
    <w:abstractNumId w:val="7"/>
  </w:num>
  <w:num w:numId="5" w16cid:durableId="1165365268">
    <w:abstractNumId w:val="0"/>
  </w:num>
  <w:num w:numId="6" w16cid:durableId="36050662">
    <w:abstractNumId w:val="5"/>
  </w:num>
  <w:num w:numId="7" w16cid:durableId="339818252">
    <w:abstractNumId w:val="1"/>
  </w:num>
  <w:num w:numId="8" w16cid:durableId="1400439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31"/>
    <w:rsid w:val="00030414"/>
    <w:rsid w:val="00042BB7"/>
    <w:rsid w:val="00043C4B"/>
    <w:rsid w:val="000650FF"/>
    <w:rsid w:val="000B56F2"/>
    <w:rsid w:val="000C4BA3"/>
    <w:rsid w:val="000D75BE"/>
    <w:rsid w:val="000E0B5B"/>
    <w:rsid w:val="00141BDB"/>
    <w:rsid w:val="0014353D"/>
    <w:rsid w:val="00163813"/>
    <w:rsid w:val="00171447"/>
    <w:rsid w:val="001813C1"/>
    <w:rsid w:val="001815D4"/>
    <w:rsid w:val="001B78F7"/>
    <w:rsid w:val="001C2727"/>
    <w:rsid w:val="001D0869"/>
    <w:rsid w:val="001E51D3"/>
    <w:rsid w:val="001F32E2"/>
    <w:rsid w:val="00224A7E"/>
    <w:rsid w:val="00232505"/>
    <w:rsid w:val="00232C6A"/>
    <w:rsid w:val="00290F2C"/>
    <w:rsid w:val="00294003"/>
    <w:rsid w:val="002E6448"/>
    <w:rsid w:val="002F31E8"/>
    <w:rsid w:val="00301C6C"/>
    <w:rsid w:val="00303A32"/>
    <w:rsid w:val="00311428"/>
    <w:rsid w:val="00327E11"/>
    <w:rsid w:val="003341D8"/>
    <w:rsid w:val="00364C9B"/>
    <w:rsid w:val="00365E29"/>
    <w:rsid w:val="00380A6C"/>
    <w:rsid w:val="003A1CDF"/>
    <w:rsid w:val="003C6EB2"/>
    <w:rsid w:val="003C7AFE"/>
    <w:rsid w:val="003D093E"/>
    <w:rsid w:val="003D7263"/>
    <w:rsid w:val="003E70EA"/>
    <w:rsid w:val="003F229E"/>
    <w:rsid w:val="00400793"/>
    <w:rsid w:val="004024A5"/>
    <w:rsid w:val="004111C6"/>
    <w:rsid w:val="00422177"/>
    <w:rsid w:val="0042687E"/>
    <w:rsid w:val="00427730"/>
    <w:rsid w:val="00460001"/>
    <w:rsid w:val="00472504"/>
    <w:rsid w:val="00475A66"/>
    <w:rsid w:val="00487149"/>
    <w:rsid w:val="004A3D98"/>
    <w:rsid w:val="004B6C8D"/>
    <w:rsid w:val="004C07E7"/>
    <w:rsid w:val="004E06F3"/>
    <w:rsid w:val="004E1E1A"/>
    <w:rsid w:val="004E72CE"/>
    <w:rsid w:val="004F0435"/>
    <w:rsid w:val="005448CC"/>
    <w:rsid w:val="00553149"/>
    <w:rsid w:val="005720CD"/>
    <w:rsid w:val="005A0C39"/>
    <w:rsid w:val="005B1AFD"/>
    <w:rsid w:val="005B3C6D"/>
    <w:rsid w:val="005C534C"/>
    <w:rsid w:val="005E355C"/>
    <w:rsid w:val="005E5237"/>
    <w:rsid w:val="00602067"/>
    <w:rsid w:val="006038CA"/>
    <w:rsid w:val="00615D95"/>
    <w:rsid w:val="006216DE"/>
    <w:rsid w:val="006301FF"/>
    <w:rsid w:val="00647458"/>
    <w:rsid w:val="006476AB"/>
    <w:rsid w:val="00663B16"/>
    <w:rsid w:val="00670D9D"/>
    <w:rsid w:val="006720C3"/>
    <w:rsid w:val="00682433"/>
    <w:rsid w:val="006B3C93"/>
    <w:rsid w:val="006B5863"/>
    <w:rsid w:val="006C2B97"/>
    <w:rsid w:val="006E75AD"/>
    <w:rsid w:val="006E75ED"/>
    <w:rsid w:val="00704D37"/>
    <w:rsid w:val="007145C7"/>
    <w:rsid w:val="00720BF6"/>
    <w:rsid w:val="007239CB"/>
    <w:rsid w:val="007666E7"/>
    <w:rsid w:val="007858BC"/>
    <w:rsid w:val="007A34E9"/>
    <w:rsid w:val="007A3AC2"/>
    <w:rsid w:val="007D6676"/>
    <w:rsid w:val="007E3FB5"/>
    <w:rsid w:val="007F0954"/>
    <w:rsid w:val="007F4F50"/>
    <w:rsid w:val="007F515E"/>
    <w:rsid w:val="00830B59"/>
    <w:rsid w:val="008401EE"/>
    <w:rsid w:val="008439B4"/>
    <w:rsid w:val="0084603F"/>
    <w:rsid w:val="00851860"/>
    <w:rsid w:val="008755B4"/>
    <w:rsid w:val="00890BD5"/>
    <w:rsid w:val="008B5791"/>
    <w:rsid w:val="008E54A9"/>
    <w:rsid w:val="009236BD"/>
    <w:rsid w:val="00937387"/>
    <w:rsid w:val="0094091A"/>
    <w:rsid w:val="00953D56"/>
    <w:rsid w:val="00954721"/>
    <w:rsid w:val="00980F57"/>
    <w:rsid w:val="009A7B62"/>
    <w:rsid w:val="009C247C"/>
    <w:rsid w:val="009D56E4"/>
    <w:rsid w:val="009D6C9B"/>
    <w:rsid w:val="009F4A68"/>
    <w:rsid w:val="00A50B18"/>
    <w:rsid w:val="00A7140B"/>
    <w:rsid w:val="00A96CBE"/>
    <w:rsid w:val="00A977AC"/>
    <w:rsid w:val="00AA6FF4"/>
    <w:rsid w:val="00AB3200"/>
    <w:rsid w:val="00AC6144"/>
    <w:rsid w:val="00AE686A"/>
    <w:rsid w:val="00AF1082"/>
    <w:rsid w:val="00B25439"/>
    <w:rsid w:val="00B328C0"/>
    <w:rsid w:val="00B70864"/>
    <w:rsid w:val="00B77C99"/>
    <w:rsid w:val="00BA143D"/>
    <w:rsid w:val="00BA31F5"/>
    <w:rsid w:val="00BB3F6C"/>
    <w:rsid w:val="00BC1902"/>
    <w:rsid w:val="00BC2D8C"/>
    <w:rsid w:val="00BE2478"/>
    <w:rsid w:val="00BF68E8"/>
    <w:rsid w:val="00C12B2B"/>
    <w:rsid w:val="00C36378"/>
    <w:rsid w:val="00C43C95"/>
    <w:rsid w:val="00C43D53"/>
    <w:rsid w:val="00C5289E"/>
    <w:rsid w:val="00C606BA"/>
    <w:rsid w:val="00C80E01"/>
    <w:rsid w:val="00C86B13"/>
    <w:rsid w:val="00CD162A"/>
    <w:rsid w:val="00CE6F93"/>
    <w:rsid w:val="00CE7B07"/>
    <w:rsid w:val="00CF56E1"/>
    <w:rsid w:val="00D16737"/>
    <w:rsid w:val="00D402A6"/>
    <w:rsid w:val="00D40495"/>
    <w:rsid w:val="00D51E37"/>
    <w:rsid w:val="00D77A26"/>
    <w:rsid w:val="00D95137"/>
    <w:rsid w:val="00DA2E04"/>
    <w:rsid w:val="00DB3D33"/>
    <w:rsid w:val="00DB7D5B"/>
    <w:rsid w:val="00E02BDE"/>
    <w:rsid w:val="00E104F7"/>
    <w:rsid w:val="00E40A2A"/>
    <w:rsid w:val="00E42CA4"/>
    <w:rsid w:val="00E50349"/>
    <w:rsid w:val="00E96307"/>
    <w:rsid w:val="00E96FB9"/>
    <w:rsid w:val="00EA3C6B"/>
    <w:rsid w:val="00EB60AC"/>
    <w:rsid w:val="00EC2167"/>
    <w:rsid w:val="00EE279B"/>
    <w:rsid w:val="00EF17B5"/>
    <w:rsid w:val="00EF273F"/>
    <w:rsid w:val="00F162F8"/>
    <w:rsid w:val="00F33B38"/>
    <w:rsid w:val="00F35B20"/>
    <w:rsid w:val="00F506A5"/>
    <w:rsid w:val="00F76F25"/>
    <w:rsid w:val="00F872F4"/>
    <w:rsid w:val="00F93E06"/>
    <w:rsid w:val="00FA0EB8"/>
    <w:rsid w:val="00FB6C0A"/>
    <w:rsid w:val="00FE0831"/>
    <w:rsid w:val="00FF718D"/>
    <w:rsid w:val="00FF7F7D"/>
    <w:rsid w:val="40C4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B7185C"/>
  <w15:docId w15:val="{285662E1-74DA-43AD-BD61-900C3AF2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0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2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E75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01F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66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6A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2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0BF6"/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B7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8F7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8F7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4983C1CDB324FB353C95EDF729F94" ma:contentTypeVersion="13" ma:contentTypeDescription="Create a new document." ma:contentTypeScope="" ma:versionID="1d00c9629e75b089eb46bf53c1ab1f3a">
  <xsd:schema xmlns:xsd="http://www.w3.org/2001/XMLSchema" xmlns:xs="http://www.w3.org/2001/XMLSchema" xmlns:p="http://schemas.microsoft.com/office/2006/metadata/properties" xmlns:ns3="571aab09-bd59-41dd-887e-73833abf7e35" xmlns:ns4="3b86f4cb-3c1a-4ad0-be82-0afe0883abdc" targetNamespace="http://schemas.microsoft.com/office/2006/metadata/properties" ma:root="true" ma:fieldsID="0c60bb6beedba287f22a4e93c0a8f0dc" ns3:_="" ns4:_="">
    <xsd:import namespace="571aab09-bd59-41dd-887e-73833abf7e35"/>
    <xsd:import namespace="3b86f4cb-3c1a-4ad0-be82-0afe0883ab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aab09-bd59-41dd-887e-73833abf7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6f4cb-3c1a-4ad0-be82-0afe0883a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56AEA-4E5F-463C-A6C7-15C787690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aab09-bd59-41dd-887e-73833abf7e35"/>
    <ds:schemaRef ds:uri="3b86f4cb-3c1a-4ad0-be82-0afe0883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C9F91-E660-43A3-843B-710117969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CC6DF-8DE8-4060-A8C9-59633EFD92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Scott</dc:creator>
  <cp:keywords/>
  <cp:lastModifiedBy>Craig Tunnicliffe</cp:lastModifiedBy>
  <cp:revision>2</cp:revision>
  <cp:lastPrinted>2019-06-19T11:18:00Z</cp:lastPrinted>
  <dcterms:created xsi:type="dcterms:W3CDTF">2023-07-17T01:37:00Z</dcterms:created>
  <dcterms:modified xsi:type="dcterms:W3CDTF">2023-07-17T01:37:00Z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0x0101003A94983C1CDB324FB353C95EDF729F94</vt:lpwstr>
  </property>
</Properties>
</file>